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2" w:rsidRPr="00A834F1" w:rsidRDefault="00925302" w:rsidP="00BF742A">
      <w:pPr>
        <w:pStyle w:val="Nagwek120"/>
        <w:keepNext/>
        <w:keepLines/>
        <w:shd w:val="clear" w:color="auto" w:fill="auto"/>
        <w:spacing w:after="0" w:line="240" w:lineRule="auto"/>
        <w:rPr>
          <w:rFonts w:asciiTheme="majorHAnsi" w:hAnsiTheme="majorHAnsi" w:cstheme="minorHAnsi"/>
          <w:sz w:val="48"/>
          <w:szCs w:val="48"/>
        </w:rPr>
      </w:pPr>
      <w:bookmarkStart w:id="0" w:name="bookmark0"/>
      <w:r w:rsidRPr="00A834F1">
        <w:rPr>
          <w:rFonts w:asciiTheme="majorHAnsi" w:hAnsiTheme="majorHAnsi" w:cstheme="minorHAnsi"/>
          <w:sz w:val="48"/>
          <w:szCs w:val="48"/>
        </w:rPr>
        <w:t>Obiektywy</w:t>
      </w:r>
      <w:bookmarkEnd w:id="0"/>
    </w:p>
    <w:p w:rsidR="00BF742A" w:rsidRPr="00BF742A" w:rsidRDefault="00BF742A" w:rsidP="00BF742A">
      <w:pPr>
        <w:pStyle w:val="Nagwek120"/>
        <w:keepNext/>
        <w:keepLines/>
        <w:shd w:val="clear" w:color="auto" w:fill="auto"/>
        <w:spacing w:after="0" w:line="240" w:lineRule="auto"/>
        <w:rPr>
          <w:rFonts w:asciiTheme="majorHAnsi" w:hAnsiTheme="majorHAnsi" w:cstheme="minorHAnsi"/>
          <w:b w:val="0"/>
          <w:sz w:val="22"/>
          <w:szCs w:val="22"/>
        </w:rPr>
      </w:pPr>
    </w:p>
    <w:p w:rsidR="00BF742A" w:rsidRPr="00BF742A" w:rsidRDefault="00387AB7" w:rsidP="00BF742A">
      <w:pPr>
        <w:pStyle w:val="Nagwek120"/>
        <w:keepNext/>
        <w:keepLines/>
        <w:shd w:val="clear" w:color="auto" w:fill="auto"/>
        <w:spacing w:after="0" w:line="240" w:lineRule="auto"/>
        <w:rPr>
          <w:rFonts w:asciiTheme="majorHAnsi" w:hAnsiTheme="maj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Na podstawie opracowania przygotuj w zeszycie notatkę. Zdjęcie lub skan notatki prześlij w dniu dzisiejszym (21 kwietnia 2020) na adres </w:t>
      </w:r>
      <w:hyperlink r:id="rId7" w:history="1">
        <w:r w:rsidRPr="00E228C6">
          <w:rPr>
            <w:rStyle w:val="Hipercze"/>
            <w:rFonts w:ascii="Calibri" w:eastAsia="Calibri" w:hAnsi="Calibri" w:cs="Calibri"/>
            <w:b w:val="0"/>
            <w:sz w:val="22"/>
            <w:szCs w:val="22"/>
          </w:rPr>
          <w:t>pracujemyzsz3@wp.pl</w:t>
        </w:r>
      </w:hyperlink>
    </w:p>
    <w:p w:rsidR="00BF742A" w:rsidRPr="00BF742A" w:rsidRDefault="00BF742A" w:rsidP="00BF742A">
      <w:pPr>
        <w:pStyle w:val="Nagwek120"/>
        <w:keepNext/>
        <w:keepLines/>
        <w:shd w:val="clear" w:color="auto" w:fill="auto"/>
        <w:spacing w:after="0" w:line="240" w:lineRule="auto"/>
        <w:rPr>
          <w:rFonts w:asciiTheme="majorHAnsi" w:hAnsiTheme="majorHAnsi" w:cstheme="minorHAnsi"/>
          <w:b w:val="0"/>
          <w:sz w:val="22"/>
          <w:szCs w:val="22"/>
        </w:rPr>
      </w:pPr>
    </w:p>
    <w:p w:rsidR="00BF742A" w:rsidRPr="00BF742A" w:rsidRDefault="00BF742A" w:rsidP="00BF742A">
      <w:pPr>
        <w:pStyle w:val="Nagwek120"/>
        <w:keepNext/>
        <w:keepLines/>
        <w:shd w:val="clear" w:color="auto" w:fill="auto"/>
        <w:spacing w:after="0" w:line="240" w:lineRule="auto"/>
        <w:rPr>
          <w:rFonts w:asciiTheme="majorHAnsi" w:hAnsiTheme="majorHAnsi" w:cstheme="minorHAnsi"/>
          <w:b w:val="0"/>
          <w:sz w:val="22"/>
          <w:szCs w:val="22"/>
        </w:rPr>
      </w:pPr>
    </w:p>
    <w:p w:rsidR="003B5342" w:rsidRPr="00BF742A" w:rsidRDefault="00925302" w:rsidP="00BF742A">
      <w:pPr>
        <w:pStyle w:val="Teksttreci120"/>
        <w:shd w:val="clear" w:color="auto" w:fill="auto"/>
        <w:spacing w:before="0" w:after="372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W części kamer istnieje możliwość wymiany </w:t>
      </w:r>
      <w:r w:rsidRPr="00BF742A">
        <w:rPr>
          <w:rStyle w:val="PogrubienieTeksttreci12SegoeUI8pt"/>
          <w:rFonts w:asciiTheme="majorHAnsi" w:hAnsiTheme="majorHAnsi" w:cstheme="minorHAnsi"/>
          <w:b w:val="0"/>
          <w:sz w:val="22"/>
          <w:szCs w:val="22"/>
        </w:rPr>
        <w:t xml:space="preserve">obiektywu. </w:t>
      </w:r>
      <w:r w:rsidRPr="00BF742A">
        <w:rPr>
          <w:rFonts w:asciiTheme="majorHAnsi" w:hAnsiTheme="majorHAnsi" w:cstheme="minorHAnsi"/>
          <w:sz w:val="22"/>
          <w:szCs w:val="22"/>
        </w:rPr>
        <w:t>Zazwyczaj sprzedaje się je bez obiektywu. Instalator lub osoba projektująca instalację musi dobrać odpowiedni obiektyw.</w:t>
      </w:r>
    </w:p>
    <w:p w:rsidR="003B5342" w:rsidRPr="00BF742A" w:rsidRDefault="00953107" w:rsidP="00BF742A">
      <w:pPr>
        <w:framePr w:h="1166" w:wrap="notBeside" w:vAnchor="text" w:hAnchor="text" w:xAlign="center" w:y="1"/>
        <w:jc w:val="center"/>
        <w:rPr>
          <w:rFonts w:asciiTheme="majorHAnsi" w:hAnsiTheme="majorHAnsi" w:cstheme="minorHAnsi"/>
          <w:sz w:val="22"/>
          <w:szCs w:val="22"/>
        </w:rPr>
      </w:pPr>
      <w:r w:rsidRPr="00953107">
        <w:rPr>
          <w:rFonts w:asciiTheme="majorHAnsi" w:hAnsiTheme="maj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59pt">
            <v:imagedata r:id="rId8" r:href="rId9"/>
          </v:shape>
        </w:pict>
      </w:r>
    </w:p>
    <w:p w:rsidR="003B5342" w:rsidRPr="00BF742A" w:rsidRDefault="003B5342" w:rsidP="00BF742A">
      <w:pPr>
        <w:rPr>
          <w:rFonts w:asciiTheme="majorHAnsi" w:hAnsiTheme="majorHAnsi" w:cstheme="minorHAnsi"/>
          <w:sz w:val="22"/>
          <w:szCs w:val="22"/>
        </w:rPr>
      </w:pPr>
    </w:p>
    <w:p w:rsidR="003B5342" w:rsidRPr="00BF742A" w:rsidRDefault="00925302" w:rsidP="00BF742A">
      <w:pPr>
        <w:pStyle w:val="Teksttreci30"/>
        <w:shd w:val="clear" w:color="auto" w:fill="auto"/>
        <w:spacing w:before="180" w:after="111" w:line="24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BF742A">
        <w:rPr>
          <w:rStyle w:val="Teksttreci3Odstpy0pt0"/>
          <w:rFonts w:asciiTheme="majorHAnsi" w:hAnsiTheme="majorHAnsi" w:cstheme="minorHAnsi"/>
          <w:sz w:val="22"/>
          <w:szCs w:val="22"/>
        </w:rPr>
        <w:t>Kamera bez obiektywu; widoczna matryca światłoczuła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ind w:firstLine="22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W zależności od danej wersji obiektywy mają jedno lub kilka pokręteł regulacyjnych. W przypadku obiektywów z automatyką przysłony i ostrości dodaje się kabel, który należy podłączyć do kamery, by mogła sterować obiektywem.</w:t>
      </w:r>
    </w:p>
    <w:p w:rsidR="00BF742A" w:rsidRPr="00BF742A" w:rsidRDefault="00BF742A" w:rsidP="00BF742A">
      <w:pPr>
        <w:framePr w:h="7499" w:hRule="exact" w:wrap="notBeside" w:vAnchor="text" w:hAnchor="text" w:xAlign="center" w:y="1"/>
        <w:jc w:val="center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4559300" cy="4737100"/>
            <wp:effectExtent l="19050" t="0" r="0" b="0"/>
            <wp:docPr id="26" name="Obraz 26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42" w:rsidRPr="00A834F1" w:rsidRDefault="00925302" w:rsidP="00BF742A">
      <w:pPr>
        <w:pStyle w:val="Teksttreci30"/>
        <w:shd w:val="clear" w:color="auto" w:fill="auto"/>
        <w:spacing w:before="180" w:line="240" w:lineRule="auto"/>
        <w:ind w:firstLine="220"/>
        <w:jc w:val="both"/>
        <w:rPr>
          <w:rFonts w:asciiTheme="majorHAnsi" w:hAnsiTheme="majorHAnsi" w:cstheme="minorHAnsi"/>
        </w:rPr>
      </w:pPr>
      <w:r w:rsidRPr="00A834F1">
        <w:rPr>
          <w:rStyle w:val="Teksttreci3Odstpy0pt0"/>
          <w:rFonts w:asciiTheme="majorHAnsi" w:hAnsiTheme="majorHAnsi" w:cstheme="minorHAnsi"/>
        </w:rPr>
        <w:t>Karta katalogowa obiektywu z automatyczną przysłoną</w:t>
      </w:r>
    </w:p>
    <w:p w:rsidR="00A834F1" w:rsidRDefault="00A834F1" w:rsidP="00BF742A">
      <w:pPr>
        <w:pStyle w:val="Teksttreci120"/>
        <w:shd w:val="clear" w:color="auto" w:fill="auto"/>
        <w:spacing w:before="0" w:after="0" w:line="240" w:lineRule="auto"/>
        <w:ind w:right="240" w:firstLine="260"/>
        <w:rPr>
          <w:rStyle w:val="PogrubienieTeksttreci12SegoeUI8pt"/>
          <w:rFonts w:asciiTheme="majorHAnsi" w:hAnsiTheme="majorHAnsi" w:cstheme="minorHAnsi"/>
          <w:b w:val="0"/>
          <w:sz w:val="22"/>
          <w:szCs w:val="22"/>
        </w:rPr>
      </w:pP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ind w:right="240" w:firstLine="260"/>
        <w:rPr>
          <w:rFonts w:asciiTheme="majorHAnsi" w:hAnsiTheme="majorHAnsi" w:cstheme="minorHAnsi"/>
          <w:sz w:val="22"/>
          <w:szCs w:val="22"/>
        </w:rPr>
      </w:pPr>
      <w:r w:rsidRPr="00BF742A">
        <w:rPr>
          <w:rStyle w:val="PogrubienieTeksttreci12SegoeUI8pt"/>
          <w:rFonts w:asciiTheme="majorHAnsi" w:hAnsiTheme="majorHAnsi" w:cstheme="minorHAnsi"/>
          <w:b w:val="0"/>
          <w:sz w:val="22"/>
          <w:szCs w:val="22"/>
        </w:rPr>
        <w:t xml:space="preserve">Obiektyw </w:t>
      </w:r>
      <w:r w:rsidRPr="00BF742A">
        <w:rPr>
          <w:rFonts w:asciiTheme="majorHAnsi" w:hAnsiTheme="majorHAnsi" w:cstheme="minorHAnsi"/>
          <w:sz w:val="22"/>
          <w:szCs w:val="22"/>
        </w:rPr>
        <w:t>jest jednym z najważniejszych elementów kamery. Od jego parametrów w znacznej mierze zależą jakość otrzymywanego obrazu oraz kąty widzenia.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134" w:line="240" w:lineRule="auto"/>
        <w:ind w:right="240" w:firstLine="26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W trakcie wyboru obiektywów należy brać pod uwagę kilka głównych parametrów, które opisano poniżej.</w:t>
      </w:r>
    </w:p>
    <w:p w:rsidR="003B5342" w:rsidRPr="00A834F1" w:rsidRDefault="00925302" w:rsidP="00BF742A">
      <w:pPr>
        <w:jc w:val="both"/>
        <w:rPr>
          <w:rFonts w:asciiTheme="majorHAnsi" w:hAnsiTheme="majorHAnsi"/>
          <w:b/>
          <w:sz w:val="22"/>
          <w:szCs w:val="22"/>
        </w:rPr>
      </w:pPr>
      <w:r w:rsidRPr="00A834F1">
        <w:rPr>
          <w:rFonts w:asciiTheme="majorHAnsi" w:hAnsiTheme="majorHAnsi"/>
          <w:b/>
          <w:sz w:val="22"/>
          <w:szCs w:val="22"/>
        </w:rPr>
        <w:lastRenderedPageBreak/>
        <w:t>Ogniskowa obiektywu</w:t>
      </w:r>
    </w:p>
    <w:p w:rsidR="003B5342" w:rsidRDefault="00925302" w:rsidP="00BF742A">
      <w:pPr>
        <w:jc w:val="both"/>
        <w:rPr>
          <w:rFonts w:asciiTheme="majorHAnsi" w:hAnsiTheme="majorHAnsi"/>
          <w:sz w:val="22"/>
          <w:szCs w:val="22"/>
        </w:rPr>
      </w:pPr>
      <w:r w:rsidRPr="00BF742A">
        <w:rPr>
          <w:rFonts w:asciiTheme="majorHAnsi" w:hAnsiTheme="majorHAnsi"/>
          <w:sz w:val="22"/>
          <w:szCs w:val="22"/>
        </w:rPr>
        <w:t>Ogniskowa obiektywu to odległość od środka optycznego obiektywu, w jakiej powstaje obraz obiektu znajdującego się w nieskończoności.  w</w:t>
      </w:r>
      <w:r w:rsidR="00BF742A" w:rsidRPr="00BF742A">
        <w:rPr>
          <w:rFonts w:asciiTheme="majorHAnsi" w:hAnsiTheme="majorHAnsi"/>
          <w:sz w:val="22"/>
          <w:szCs w:val="22"/>
        </w:rPr>
        <w:t xml:space="preserve"> milimetrach</w:t>
      </w:r>
      <w:r w:rsidRPr="00BF742A">
        <w:rPr>
          <w:rFonts w:asciiTheme="majorHAnsi" w:hAnsiTheme="majorHAnsi"/>
          <w:sz w:val="22"/>
          <w:szCs w:val="22"/>
        </w:rPr>
        <w:t>. Wartość ogniskowej określa kąt widzenia obiektywu. Jeżeli zna się ogniskową oraz wymiary matrycy, można określić kąty widzenia.</w:t>
      </w:r>
    </w:p>
    <w:p w:rsidR="00A834F1" w:rsidRPr="00BF742A" w:rsidRDefault="00A834F1" w:rsidP="00BF742A">
      <w:pPr>
        <w:jc w:val="both"/>
        <w:rPr>
          <w:rFonts w:asciiTheme="majorHAnsi" w:hAnsiTheme="majorHAnsi"/>
          <w:sz w:val="22"/>
          <w:szCs w:val="22"/>
        </w:rPr>
      </w:pPr>
    </w:p>
    <w:p w:rsidR="003B5342" w:rsidRPr="00A834F1" w:rsidRDefault="00925302" w:rsidP="00BF742A">
      <w:pPr>
        <w:jc w:val="both"/>
        <w:rPr>
          <w:rFonts w:asciiTheme="majorHAnsi" w:hAnsiTheme="majorHAnsi"/>
          <w:b/>
          <w:sz w:val="22"/>
          <w:szCs w:val="22"/>
        </w:rPr>
      </w:pPr>
      <w:r w:rsidRPr="00A834F1">
        <w:rPr>
          <w:rFonts w:asciiTheme="majorHAnsi" w:hAnsiTheme="majorHAnsi"/>
          <w:b/>
          <w:sz w:val="22"/>
          <w:szCs w:val="22"/>
        </w:rPr>
        <w:t>Przysłona obiektywu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Przysłona obiektywu to mechanizm regulacji ilości światła przechodzącego przez obiektyw. Przydaje się w czasie regulacji obiektywów narażonych na jasne światło lub pracujących w trudnych warunkach optycznych, takich jak półcień bądź słabe sztuczne oświetlenie.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ind w:right="240" w:firstLine="26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Dzięki wykorzystaniu techniki fotograficznej przyjęto sposób określania przysłony w skali F (liczba aperturowa). Skala ta jest tworzona przez szereg liczb określających stosunek efektywnej średnicy otworu przysłony do ogniskowej. Dla każdego obiektywu podaje się dwie liczby, określające największy otwór (najczęściej F 1,2 do 1,8) i najmniejszy otwór przysłony.</w:t>
      </w:r>
    </w:p>
    <w:p w:rsidR="00BF742A" w:rsidRPr="00BF742A" w:rsidRDefault="00BF742A" w:rsidP="00BF742A">
      <w:pPr>
        <w:pStyle w:val="Teksttreci120"/>
        <w:shd w:val="clear" w:color="auto" w:fill="auto"/>
        <w:spacing w:before="0" w:after="0" w:line="240" w:lineRule="auto"/>
        <w:ind w:right="240" w:firstLine="260"/>
        <w:rPr>
          <w:rFonts w:asciiTheme="majorHAnsi" w:hAnsiTheme="majorHAnsi" w:cstheme="minorHAnsi"/>
          <w:sz w:val="22"/>
          <w:szCs w:val="22"/>
        </w:rPr>
      </w:pPr>
    </w:p>
    <w:p w:rsidR="00BF742A" w:rsidRPr="00BF742A" w:rsidRDefault="00BF742A" w:rsidP="00BF742A">
      <w:pPr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Ilość światła przepuszczanego przez obiektyw w zależności od przysłony</w:t>
      </w:r>
      <w:r w:rsidRPr="00BF742A">
        <w:rPr>
          <w:rFonts w:asciiTheme="majorHAnsi" w:hAnsiTheme="majorHAnsi" w:cstheme="minorHAnsi"/>
          <w:noProof/>
          <w:sz w:val="22"/>
          <w:szCs w:val="22"/>
          <w:lang w:bidi="ar-SA"/>
        </w:rPr>
        <w:t xml:space="preserve"> </w:t>
      </w:r>
      <w:r w:rsidRPr="00BF742A">
        <w:rPr>
          <w:rFonts w:asciiTheme="majorHAnsi" w:hAnsiTheme="majorHAnsi" w:cstheme="minorHAnsi"/>
          <w:noProof/>
          <w:sz w:val="22"/>
          <w:szCs w:val="22"/>
          <w:lang w:bidi="ar-SA"/>
        </w:rPr>
        <w:drawing>
          <wp:inline distT="0" distB="0" distL="0" distR="0">
            <wp:extent cx="4410710" cy="535625"/>
            <wp:effectExtent l="19050" t="0" r="8890" b="0"/>
            <wp:docPr id="28" name="Obraz 28" descr="C:\Users\mskub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kub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5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2A" w:rsidRPr="00BF742A" w:rsidRDefault="00BF742A" w:rsidP="00BF742A">
      <w:pPr>
        <w:pStyle w:val="Teksttreci150"/>
        <w:shd w:val="clear" w:color="auto" w:fill="auto"/>
        <w:spacing w:before="141" w:line="240" w:lineRule="auto"/>
        <w:jc w:val="both"/>
        <w:rPr>
          <w:rStyle w:val="Teksttreci151"/>
          <w:rFonts w:asciiTheme="majorHAnsi" w:hAnsiTheme="majorHAnsi" w:cstheme="minorHAnsi"/>
          <w:bCs/>
          <w:sz w:val="22"/>
          <w:szCs w:val="22"/>
        </w:rPr>
      </w:pPr>
    </w:p>
    <w:p w:rsidR="003B5342" w:rsidRPr="00A834F1" w:rsidRDefault="00925302" w:rsidP="00BF742A">
      <w:pPr>
        <w:pStyle w:val="Teksttreci150"/>
        <w:shd w:val="clear" w:color="auto" w:fill="auto"/>
        <w:spacing w:before="141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834F1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Głębia ostrości</w:t>
      </w:r>
    </w:p>
    <w:p w:rsidR="003B5342" w:rsidRDefault="00925302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Głębia ostrości to zakres odległości minimalnej i maksymalnej od obiektywu, w którym obraz obserwowanych obiektów jest ostry. W praktyce dąży się do uzyskania głębi ostrości „do nieskończoności”. Oznacza to, że wszystkie obiekty znajdujące się dalej niż określona odległość minimalna są widziane ostro.</w:t>
      </w:r>
    </w:p>
    <w:p w:rsidR="00A834F1" w:rsidRPr="00BF742A" w:rsidRDefault="00A834F1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</w:p>
    <w:p w:rsidR="003B5342" w:rsidRPr="00A834F1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834F1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Rozmiar obiektywu</w:t>
      </w:r>
    </w:p>
    <w:p w:rsidR="003B5342" w:rsidRDefault="00925302" w:rsidP="00BF742A">
      <w:pPr>
        <w:pStyle w:val="Teksttreci120"/>
        <w:shd w:val="clear" w:color="auto" w:fill="auto"/>
        <w:spacing w:before="0" w:after="0" w:line="240" w:lineRule="auto"/>
        <w:ind w:right="240"/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Rozmiar obiektywu decyduje o wielkości przetwornika, z jakim obiektyw może pracować. Podaje się go, podobnie jak format przetwornika obrazowego, w calach. Najczęściej zamiast rozmiaru </w:t>
      </w:r>
      <w:r w:rsidRPr="00BF742A">
        <w:rPr>
          <w:rFonts w:asciiTheme="majorHAnsi" w:hAnsiTheme="majorHAnsi" w:cstheme="minorHAnsi"/>
          <w:sz w:val="22"/>
          <w:szCs w:val="22"/>
        </w:rPr>
        <w:lastRenderedPageBreak/>
        <w:t xml:space="preserve">obiektywu określa się maksymalny rozmiar matrycy, z jaką obiektyw może współpracować. Spotyka się więc typowe wartości: 1", 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perscript"/>
        </w:rPr>
        <w:t>2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/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bscript"/>
        </w:rPr>
        <w:t>3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 xml:space="preserve">", 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perscript"/>
        </w:rPr>
        <w:t>1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/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bscript"/>
        </w:rPr>
        <w:t>2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",</w:t>
      </w:r>
      <w:r w:rsidRPr="00BF742A">
        <w:rPr>
          <w:rFonts w:asciiTheme="majorHAnsi" w:hAnsiTheme="majorHAnsi" w:cstheme="minorHAnsi"/>
          <w:sz w:val="22"/>
          <w:szCs w:val="22"/>
        </w:rPr>
        <w:t xml:space="preserve"> i 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perscript"/>
        </w:rPr>
        <w:t>1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/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bscript"/>
        </w:rPr>
        <w:t>3</w:t>
      </w:r>
      <w:r w:rsidR="00A834F1"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"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 xml:space="preserve">i </w:t>
      </w:r>
      <w:r w:rsidR="00A834F1" w:rsidRPr="00BF742A">
        <w:rPr>
          <w:rFonts w:asciiTheme="majorHAnsi" w:hAnsiTheme="majorHAnsi" w:cstheme="minorHAnsi"/>
          <w:sz w:val="22"/>
          <w:szCs w:val="22"/>
        </w:rPr>
        <w:t xml:space="preserve"> 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perscript"/>
        </w:rPr>
        <w:t>1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/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bscript"/>
        </w:rPr>
        <w:t>4</w:t>
      </w:r>
      <w:r w:rsidR="00A834F1"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"</w:t>
      </w:r>
      <w:r w:rsidR="00A834F1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.</w:t>
      </w:r>
    </w:p>
    <w:p w:rsidR="00A834F1" w:rsidRPr="00BF742A" w:rsidRDefault="00A834F1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</w:p>
    <w:p w:rsidR="003B5342" w:rsidRPr="00A834F1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834F1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Mocowanie obiektywu</w:t>
      </w:r>
    </w:p>
    <w:p w:rsidR="003B5342" w:rsidRDefault="00925302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Obecnie stosuje się mocowanie obiektywu typu CS, które wyparło mocowanie typu C. W obu przypadkach stosuje się taki sam gwint, dzięki czemu do kamer typu CS można stosować obiektywy typu C (po użyciu pierścienia dystansowego 5 mm). Kompatybilność w drugą stronę jest niemożliwa.</w:t>
      </w:r>
    </w:p>
    <w:p w:rsidR="00A834F1" w:rsidRPr="00BF742A" w:rsidRDefault="00A834F1" w:rsidP="00BF742A">
      <w:pPr>
        <w:pStyle w:val="Teksttreci120"/>
        <w:shd w:val="clear" w:color="auto" w:fill="auto"/>
        <w:spacing w:before="0" w:after="0" w:line="240" w:lineRule="auto"/>
        <w:ind w:right="240"/>
        <w:rPr>
          <w:rFonts w:asciiTheme="majorHAnsi" w:hAnsiTheme="majorHAnsi" w:cstheme="minorHAnsi"/>
          <w:sz w:val="22"/>
          <w:szCs w:val="22"/>
        </w:rPr>
      </w:pPr>
    </w:p>
    <w:p w:rsidR="003B5342" w:rsidRPr="00A834F1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834F1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Rodzaj obiektywu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Obiektywy dzieli się według następujących kryteriów:</w:t>
      </w:r>
    </w:p>
    <w:p w:rsidR="003B5342" w:rsidRPr="00BF742A" w:rsidRDefault="00925302" w:rsidP="00A834F1">
      <w:pPr>
        <w:pStyle w:val="Teksttreci1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kąt widzenia - szerokokątne, standardowe i wąskokątne (teleobiektywy),</w:t>
      </w:r>
    </w:p>
    <w:p w:rsidR="003B5342" w:rsidRPr="00BF742A" w:rsidRDefault="00925302" w:rsidP="00A834F1">
      <w:pPr>
        <w:pStyle w:val="Teksttreci12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rodzaj przysłony - bez przysłony, z przysłoną ręczną i z przysłoną automatyczną 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(auto iris),</w:t>
      </w:r>
    </w:p>
    <w:p w:rsidR="003B5342" w:rsidRPr="00BF742A" w:rsidRDefault="00925302" w:rsidP="00A834F1">
      <w:pPr>
        <w:pStyle w:val="Teksttreci120"/>
        <w:numPr>
          <w:ilvl w:val="0"/>
          <w:numId w:val="2"/>
        </w:numPr>
        <w:shd w:val="clear" w:color="auto" w:fill="auto"/>
        <w:tabs>
          <w:tab w:val="left" w:pos="498"/>
        </w:tabs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rodzaj ogniskowej - stała, zmieniana ręcznie i zmieniana zdalnie.</w:t>
      </w:r>
    </w:p>
    <w:p w:rsidR="003B5342" w:rsidRDefault="00925302" w:rsidP="00BF742A">
      <w:pPr>
        <w:pStyle w:val="Teksttreci120"/>
        <w:shd w:val="clear" w:color="auto" w:fill="auto"/>
        <w:spacing w:before="0" w:after="0" w:line="240" w:lineRule="auto"/>
        <w:ind w:firstLine="26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>Warto pamiętać, że kąt widzenia kamery maleje wraz ze wzrostem ogniskowej.</w:t>
      </w:r>
    </w:p>
    <w:p w:rsidR="00A834F1" w:rsidRPr="00BF742A" w:rsidRDefault="00A834F1" w:rsidP="00BF742A">
      <w:pPr>
        <w:pStyle w:val="Teksttreci120"/>
        <w:shd w:val="clear" w:color="auto" w:fill="auto"/>
        <w:spacing w:before="0" w:after="0" w:line="240" w:lineRule="auto"/>
        <w:ind w:firstLine="260"/>
        <w:rPr>
          <w:rFonts w:asciiTheme="majorHAnsi" w:hAnsiTheme="majorHAnsi" w:cstheme="minorHAnsi"/>
          <w:sz w:val="22"/>
          <w:szCs w:val="22"/>
        </w:rPr>
      </w:pPr>
    </w:p>
    <w:p w:rsidR="003B5342" w:rsidRPr="00A834F1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834F1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Kąt widzenia obiektywu</w:t>
      </w:r>
    </w:p>
    <w:p w:rsidR="003B5342" w:rsidRDefault="00925302" w:rsidP="00BF742A">
      <w:pPr>
        <w:pStyle w:val="Teksttreci120"/>
        <w:shd w:val="clear" w:color="auto" w:fill="auto"/>
        <w:spacing w:before="0" w:after="6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Kąt widzenia 30° w płaszczyźnie poziomej odpowiada w przybliżeniu kątowi widzenia oka ludzkiego, stąd też nazywa się go kątem naturalnym lub standardowym. Kąt ten uzyskuje się przez zastosowanie obiektywu o ogniskowej porównywalnej z wymiarem przetwornika. Dla przetwornika </w:t>
      </w:r>
      <w:r w:rsidR="00A708F3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perscript"/>
        </w:rPr>
        <w:t>1</w:t>
      </w:r>
      <w:r w:rsidR="00A708F3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/</w:t>
      </w:r>
      <w:r w:rsidR="00A708F3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  <w:vertAlign w:val="subscript"/>
        </w:rPr>
        <w:t>3</w:t>
      </w:r>
      <w:r w:rsidR="00A708F3"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"</w:t>
      </w:r>
      <w:r w:rsidRPr="00BF742A">
        <w:rPr>
          <w:rFonts w:asciiTheme="majorHAnsi" w:hAnsiTheme="majorHAnsi" w:cstheme="minorHAnsi"/>
          <w:sz w:val="22"/>
          <w:szCs w:val="22"/>
        </w:rPr>
        <w:t>, co jest równe mniej więcej 8 mm, naturalny będzie obiektyw o ogniskowej 8 mm (2,54/3 = 8,16 mm). Obiektywy o ogniskowych znacznie mniejszych od formatu zastosowanego w kamerze przetwornika uważa się za szerokokątne, a o ogniskowych znacznie większych od formatu przetwornika - za wąskokątne.</w:t>
      </w:r>
    </w:p>
    <w:p w:rsidR="00A708F3" w:rsidRPr="00BF742A" w:rsidRDefault="00A708F3" w:rsidP="00BF742A">
      <w:pPr>
        <w:pStyle w:val="Teksttreci120"/>
        <w:shd w:val="clear" w:color="auto" w:fill="auto"/>
        <w:spacing w:before="0" w:after="60" w:line="240" w:lineRule="auto"/>
        <w:rPr>
          <w:rFonts w:asciiTheme="majorHAnsi" w:hAnsiTheme="majorHAnsi" w:cstheme="minorHAnsi"/>
          <w:sz w:val="22"/>
          <w:szCs w:val="22"/>
        </w:rPr>
      </w:pPr>
    </w:p>
    <w:p w:rsidR="003B5342" w:rsidRPr="00A708F3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708F3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Rodzaj przysłony obiektywu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Najtańsze obiektywy przeznaczone do pracy z kamerami wyposażonymi w układ elektronicznej migawki czasami nie mają wbudowanej przysłony. W konsekwencji nie ma możliwości regulacji otworu przysłony i tym </w:t>
      </w:r>
      <w:r w:rsidRPr="00BF742A">
        <w:rPr>
          <w:rFonts w:asciiTheme="majorHAnsi" w:hAnsiTheme="majorHAnsi" w:cstheme="minorHAnsi"/>
          <w:sz w:val="22"/>
          <w:szCs w:val="22"/>
        </w:rPr>
        <w:lastRenderedPageBreak/>
        <w:t>samym regulacji ilości światła padającego na przetwornik obrazowy. Takie rozwiązania mogą być stosowane w przypadku obserwacji scen z w miarę stałym i niezbyt wielkim poziomem oświetlenia lub przy użyciu kamer z przysłoną elektroniczną.</w:t>
      </w:r>
    </w:p>
    <w:p w:rsidR="003B5342" w:rsidRDefault="00925302" w:rsidP="00BF742A">
      <w:pPr>
        <w:pStyle w:val="Teksttreci120"/>
        <w:shd w:val="clear" w:color="auto" w:fill="auto"/>
        <w:spacing w:before="0" w:after="60" w:line="240" w:lineRule="auto"/>
        <w:ind w:firstLine="240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Przysłona może być regulowana ręcznie </w:t>
      </w:r>
      <w:r w:rsidR="00A708F3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(manual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 xml:space="preserve"> iris)</w:t>
      </w:r>
      <w:r w:rsidRPr="00BF742A">
        <w:rPr>
          <w:rFonts w:asciiTheme="majorHAnsi" w:hAnsiTheme="majorHAnsi" w:cstheme="minorHAnsi"/>
          <w:sz w:val="22"/>
          <w:szCs w:val="22"/>
        </w:rPr>
        <w:t xml:space="preserve"> lub automatycznie 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(auto iris)</w:t>
      </w:r>
      <w:r w:rsidRPr="00BF742A">
        <w:rPr>
          <w:rFonts w:asciiTheme="majorHAnsi" w:hAnsiTheme="majorHAnsi" w:cstheme="minorHAnsi"/>
          <w:sz w:val="22"/>
          <w:szCs w:val="22"/>
        </w:rPr>
        <w:t xml:space="preserve"> i dostosowywać się do zmiennych warunków oświetlenia. Obiektywy z ręcznie regulowaną przysłoną należy stosować w pomieszczeniach zamkniętych, w których warunki oświetlenia są względnie stałe. Obiektywy z przysłoną automatyczną należy stosować wszędzie tam, gdzie zakres zmian oświetlenia jest bardzo duży. Takie warunki występują na zewnątrz, gdzie kamera musi pracować zarówno w letni słoneczny dzień, jak i w nocy, przy słabym sztucznym oświetleniu.</w:t>
      </w:r>
    </w:p>
    <w:p w:rsidR="00A708F3" w:rsidRPr="00BF742A" w:rsidRDefault="00A708F3" w:rsidP="00BF742A">
      <w:pPr>
        <w:pStyle w:val="Teksttreci120"/>
        <w:shd w:val="clear" w:color="auto" w:fill="auto"/>
        <w:spacing w:before="0" w:after="60" w:line="240" w:lineRule="auto"/>
        <w:ind w:firstLine="240"/>
        <w:rPr>
          <w:rFonts w:asciiTheme="majorHAnsi" w:hAnsiTheme="majorHAnsi" w:cstheme="minorHAnsi"/>
          <w:sz w:val="22"/>
          <w:szCs w:val="22"/>
        </w:rPr>
      </w:pPr>
    </w:p>
    <w:p w:rsidR="003B5342" w:rsidRPr="00A708F3" w:rsidRDefault="00925302" w:rsidP="00BF742A">
      <w:pPr>
        <w:pStyle w:val="Teksttreci150"/>
        <w:shd w:val="clear" w:color="auto" w:fill="auto"/>
        <w:spacing w:before="0" w:line="240" w:lineRule="auto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A708F3">
        <w:rPr>
          <w:rStyle w:val="Teksttreci151"/>
          <w:rFonts w:asciiTheme="majorHAnsi" w:hAnsiTheme="majorHAnsi" w:cstheme="minorHAnsi"/>
          <w:b/>
          <w:bCs/>
          <w:sz w:val="22"/>
          <w:szCs w:val="22"/>
        </w:rPr>
        <w:t>Dobór ogniskowej</w:t>
      </w:r>
    </w:p>
    <w:p w:rsidR="003B5342" w:rsidRPr="00BF742A" w:rsidRDefault="00925302" w:rsidP="00BF742A">
      <w:pPr>
        <w:pStyle w:val="Teksttreci120"/>
        <w:shd w:val="clear" w:color="auto" w:fill="auto"/>
        <w:spacing w:before="0" w:after="0" w:line="240" w:lineRule="auto"/>
        <w:rPr>
          <w:rFonts w:asciiTheme="majorHAnsi" w:hAnsiTheme="majorHAnsi" w:cstheme="minorHAnsi"/>
          <w:sz w:val="22"/>
          <w:szCs w:val="22"/>
        </w:rPr>
      </w:pPr>
      <w:r w:rsidRPr="00BF742A">
        <w:rPr>
          <w:rFonts w:asciiTheme="majorHAnsi" w:hAnsiTheme="majorHAnsi" w:cstheme="minorHAnsi"/>
          <w:sz w:val="22"/>
          <w:szCs w:val="22"/>
        </w:rPr>
        <w:t xml:space="preserve">W praktyce ogniskową obiektywu dobiera się za pomocą specjalnych kalkulatorów, gotowych wykresów, tabel lub specjalnej lunetki pomiarowej, zwanej </w:t>
      </w:r>
      <w:r w:rsidRPr="00A708F3">
        <w:rPr>
          <w:rStyle w:val="Teksttreci127ptKursywa"/>
          <w:rFonts w:asciiTheme="majorHAnsi" w:hAnsiTheme="majorHAnsi" w:cstheme="minorHAnsi"/>
          <w:b w:val="0"/>
          <w:bCs w:val="0"/>
          <w:sz w:val="22"/>
          <w:szCs w:val="22"/>
        </w:rPr>
        <w:t>viewfinder</w:t>
      </w:r>
      <w:r w:rsidRPr="00BF742A">
        <w:rPr>
          <w:rStyle w:val="Teksttreci127ptKursywa"/>
          <w:rFonts w:asciiTheme="majorHAnsi" w:hAnsiTheme="majorHAnsi" w:cstheme="minorHAnsi"/>
          <w:b w:val="0"/>
          <w:bCs w:val="0"/>
          <w:i w:val="0"/>
          <w:sz w:val="22"/>
          <w:szCs w:val="22"/>
        </w:rPr>
        <w:t>.</w:t>
      </w:r>
      <w:r w:rsidRPr="00BF742A">
        <w:rPr>
          <w:rFonts w:asciiTheme="majorHAnsi" w:hAnsiTheme="majorHAnsi" w:cstheme="minorHAnsi"/>
          <w:sz w:val="22"/>
          <w:szCs w:val="22"/>
        </w:rPr>
        <w:t xml:space="preserve"> Można też zastosować obiektywy o zmiennej ogniskowej, które umożliwiają płynną regulację kąta widzenia, ale są droższe.</w:t>
      </w:r>
    </w:p>
    <w:sectPr w:rsidR="003B5342" w:rsidRPr="00BF742A" w:rsidSect="00BF742A">
      <w:pgSz w:w="8400" w:h="11900"/>
      <w:pgMar w:top="1134" w:right="745" w:bottom="113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BD" w:rsidRDefault="00B50CBD" w:rsidP="003B5342">
      <w:r>
        <w:separator/>
      </w:r>
    </w:p>
  </w:endnote>
  <w:endnote w:type="continuationSeparator" w:id="1">
    <w:p w:rsidR="00B50CBD" w:rsidRDefault="00B50CBD" w:rsidP="003B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BD" w:rsidRDefault="00B50CBD"/>
  </w:footnote>
  <w:footnote w:type="continuationSeparator" w:id="1">
    <w:p w:rsidR="00B50CBD" w:rsidRDefault="00B50C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6EA"/>
    <w:multiLevelType w:val="multilevel"/>
    <w:tmpl w:val="1082CD8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66497"/>
    <w:multiLevelType w:val="hybridMultilevel"/>
    <w:tmpl w:val="72F8E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5342"/>
    <w:rsid w:val="00387AB7"/>
    <w:rsid w:val="003B5342"/>
    <w:rsid w:val="00925302"/>
    <w:rsid w:val="00953107"/>
    <w:rsid w:val="00A708F3"/>
    <w:rsid w:val="00A834F1"/>
    <w:rsid w:val="00B50CBD"/>
    <w:rsid w:val="00B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534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5342"/>
    <w:rPr>
      <w:color w:val="0066CC"/>
      <w:u w:val="single"/>
    </w:rPr>
  </w:style>
  <w:style w:type="character" w:customStyle="1" w:styleId="Teksttreci11">
    <w:name w:val="Tekst treści (11)_"/>
    <w:basedOn w:val="Domylnaczcionkaakapitu"/>
    <w:link w:val="Teksttreci110"/>
    <w:rsid w:val="003B5342"/>
    <w:rPr>
      <w:rFonts w:ascii="Segoe UI" w:eastAsia="Segoe UI" w:hAnsi="Segoe UI" w:cs="Segoe U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3">
    <w:name w:val="Tekst treści (3)_"/>
    <w:basedOn w:val="Domylnaczcionkaakapitu"/>
    <w:link w:val="Teksttreci30"/>
    <w:rsid w:val="003B53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3Odstpy0pt">
    <w:name w:val="Tekst treści (3) + Odstępy 0 pt"/>
    <w:basedOn w:val="Teksttreci3"/>
    <w:rsid w:val="003B534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Odstpy0pt0">
    <w:name w:val="Tekst treści (3) + Odstępy 0 pt"/>
    <w:basedOn w:val="Teksttreci3"/>
    <w:rsid w:val="003B534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3B5342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2">
    <w:name w:val="Tekst treści (12)_"/>
    <w:basedOn w:val="Domylnaczcionkaakapitu"/>
    <w:link w:val="Teksttreci120"/>
    <w:rsid w:val="003B53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2SegoeUI8pt">
    <w:name w:val="Pogrubienie;Tekst treści (12) + Segoe UI;8 pt"/>
    <w:basedOn w:val="Teksttreci12"/>
    <w:rsid w:val="003B5342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B534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51">
    <w:name w:val="Tekst treści (15)"/>
    <w:basedOn w:val="Teksttreci15"/>
    <w:rsid w:val="003B534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10ptKursywa">
    <w:name w:val="Tekst treści (12) + 10 pt;Kursywa"/>
    <w:basedOn w:val="Teksttreci12"/>
    <w:rsid w:val="003B5342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275ptKursywaSkala150">
    <w:name w:val="Tekst treści (12) + 7;5 pt;Kursywa;Skala 150%"/>
    <w:basedOn w:val="Teksttreci12"/>
    <w:rsid w:val="003B5342"/>
    <w:rPr>
      <w:i/>
      <w:iCs/>
      <w:color w:val="000000"/>
      <w:spacing w:val="0"/>
      <w:w w:val="150"/>
      <w:position w:val="0"/>
      <w:sz w:val="15"/>
      <w:szCs w:val="15"/>
      <w:lang w:val="pl-PL" w:eastAsia="pl-PL" w:bidi="pl-PL"/>
    </w:rPr>
  </w:style>
  <w:style w:type="character" w:customStyle="1" w:styleId="Teksttreci1210pt">
    <w:name w:val="Tekst treści (12) + 10 pt"/>
    <w:basedOn w:val="Teksttreci12"/>
    <w:rsid w:val="003B5342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1275pt">
    <w:name w:val="Pogrubienie;Tekst treści (12) + 7;5 pt"/>
    <w:basedOn w:val="Teksttreci12"/>
    <w:rsid w:val="003B5342"/>
    <w:rPr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3B534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1">
    <w:name w:val="Podpis obrazu (2)"/>
    <w:basedOn w:val="Podpisobrazu2"/>
    <w:rsid w:val="003B534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7ptKursywa">
    <w:name w:val="Tekst treści (12) + 7 pt;Kursywa"/>
    <w:basedOn w:val="Teksttreci12"/>
    <w:rsid w:val="003B5342"/>
    <w:rPr>
      <w:b/>
      <w:bCs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121">
    <w:name w:val="Tekst treści (12)"/>
    <w:basedOn w:val="Teksttreci12"/>
    <w:rsid w:val="003B5342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3B534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Teksttreci30">
    <w:name w:val="Tekst treści (3)"/>
    <w:basedOn w:val="Normalny"/>
    <w:link w:val="Teksttreci3"/>
    <w:rsid w:val="003B5342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Nagwek120">
    <w:name w:val="Nagłówek #1 (2)"/>
    <w:basedOn w:val="Normalny"/>
    <w:link w:val="Nagwek12"/>
    <w:rsid w:val="003B5342"/>
    <w:pPr>
      <w:shd w:val="clear" w:color="auto" w:fill="FFFFFF"/>
      <w:spacing w:after="6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120">
    <w:name w:val="Tekst treści (12)"/>
    <w:basedOn w:val="Normalny"/>
    <w:link w:val="Teksttreci12"/>
    <w:rsid w:val="003B5342"/>
    <w:pPr>
      <w:shd w:val="clear" w:color="auto" w:fill="FFFFFF"/>
      <w:spacing w:before="60" w:after="420" w:line="24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3B5342"/>
    <w:pPr>
      <w:shd w:val="clear" w:color="auto" w:fill="FFFFFF"/>
      <w:spacing w:before="60" w:line="245" w:lineRule="exac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3B5342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2A"/>
    <w:rPr>
      <w:rFonts w:ascii="Tahoma" w:hAnsi="Tahoma" w:cs="Tahoma"/>
      <w:color w:val="000000"/>
      <w:sz w:val="16"/>
      <w:szCs w:val="16"/>
    </w:rPr>
  </w:style>
  <w:style w:type="character" w:styleId="Pogrubienie">
    <w:name w:val="Strong"/>
    <w:aliases w:val="Tekst treści (2) + Calibri,9,5 pt"/>
    <w:basedOn w:val="Domylnaczcionkaakapitu"/>
    <w:uiPriority w:val="22"/>
    <w:qFormat/>
    <w:rsid w:val="00387AB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4</cp:revision>
  <dcterms:created xsi:type="dcterms:W3CDTF">2020-04-20T09:54:00Z</dcterms:created>
  <dcterms:modified xsi:type="dcterms:W3CDTF">2020-04-20T21:40:00Z</dcterms:modified>
</cp:coreProperties>
</file>