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FA" w:rsidRPr="003B3EFA" w:rsidRDefault="003B3EFA" w:rsidP="003B3EFA">
      <w:pPr>
        <w:pStyle w:val="Teksttreci20"/>
        <w:shd w:val="clear" w:color="auto" w:fill="auto"/>
        <w:spacing w:before="0" w:line="240" w:lineRule="auto"/>
        <w:rPr>
          <w:rStyle w:val="Teksttreci2Tahoma8pt"/>
          <w:rFonts w:asciiTheme="majorHAnsi" w:hAnsiTheme="majorHAnsi"/>
          <w:b/>
          <w:sz w:val="44"/>
          <w:szCs w:val="44"/>
        </w:rPr>
      </w:pPr>
      <w:r w:rsidRPr="003B3EFA">
        <w:rPr>
          <w:rStyle w:val="Teksttreci2Tahoma8pt"/>
          <w:rFonts w:asciiTheme="majorHAnsi" w:hAnsiTheme="majorHAnsi"/>
          <w:b/>
          <w:sz w:val="44"/>
          <w:szCs w:val="44"/>
        </w:rPr>
        <w:t>Systemy kontroli dostępu i zabezpieczeń</w:t>
      </w:r>
    </w:p>
    <w:p w:rsidR="003B3EFA" w:rsidRDefault="003B3EFA" w:rsidP="003B3EFA">
      <w:pPr>
        <w:pStyle w:val="Teksttreci20"/>
        <w:shd w:val="clear" w:color="auto" w:fill="auto"/>
        <w:spacing w:before="0" w:line="240" w:lineRule="auto"/>
        <w:rPr>
          <w:rStyle w:val="Teksttreci2Tahoma8pt"/>
          <w:rFonts w:asciiTheme="majorHAnsi" w:hAnsiTheme="majorHAnsi"/>
          <w:sz w:val="22"/>
          <w:szCs w:val="22"/>
        </w:rPr>
      </w:pPr>
    </w:p>
    <w:p w:rsidR="003B3EFA" w:rsidRDefault="003B3EFA" w:rsidP="003B3EFA">
      <w:pPr>
        <w:pStyle w:val="Teksttreci20"/>
        <w:shd w:val="clear" w:color="auto" w:fill="auto"/>
        <w:spacing w:before="0" w:line="240" w:lineRule="auto"/>
        <w:rPr>
          <w:rStyle w:val="Teksttreci2Tahoma8pt"/>
          <w:rFonts w:asciiTheme="majorHAnsi" w:hAnsiTheme="majorHAnsi"/>
          <w:sz w:val="22"/>
          <w:szCs w:val="22"/>
        </w:rPr>
      </w:pPr>
      <w:r>
        <w:rPr>
          <w:rStyle w:val="Teksttreci2Tahoma8pt"/>
          <w:rFonts w:asciiTheme="majorHAnsi" w:hAnsiTheme="majorHAnsi"/>
          <w:sz w:val="22"/>
          <w:szCs w:val="22"/>
        </w:rPr>
        <w:t>Zadanie: Zapoznaj się z poniższym opracowaniem</w:t>
      </w:r>
      <w:r w:rsidR="003D62A8">
        <w:rPr>
          <w:rStyle w:val="Teksttreci2Tahoma8pt"/>
          <w:rFonts w:asciiTheme="majorHAnsi" w:hAnsiTheme="majorHAnsi"/>
          <w:sz w:val="22"/>
          <w:szCs w:val="22"/>
        </w:rPr>
        <w:t xml:space="preserve">. Zrób w zeszycie notatkę uwzględniająca klasy i stopnie ochrony systemów kontroli dostępu i zabezpieczeń. Czytelne zdjęcie lub skan prześlij na adres </w:t>
      </w:r>
      <w:hyperlink r:id="rId7" w:history="1">
        <w:r w:rsidR="003D62A8" w:rsidRPr="003B21FA">
          <w:rPr>
            <w:rStyle w:val="Hipercze"/>
            <w:rFonts w:asciiTheme="majorHAnsi" w:eastAsia="Tahoma" w:hAnsiTheme="majorHAnsi" w:cs="Tahoma"/>
            <w:sz w:val="22"/>
            <w:szCs w:val="22"/>
          </w:rPr>
          <w:t>pracujemyzsz3@wp.pl</w:t>
        </w:r>
      </w:hyperlink>
      <w:r w:rsidR="003D62A8">
        <w:rPr>
          <w:rStyle w:val="Teksttreci2Tahoma8pt"/>
          <w:rFonts w:asciiTheme="majorHAnsi" w:hAnsiTheme="majorHAnsi"/>
          <w:sz w:val="22"/>
          <w:szCs w:val="22"/>
        </w:rPr>
        <w:t xml:space="preserve"> w terminie do 30 kwietnia 2020.</w:t>
      </w:r>
    </w:p>
    <w:p w:rsidR="003B3EFA" w:rsidRDefault="003B3EFA" w:rsidP="003B3EFA">
      <w:pPr>
        <w:pStyle w:val="Teksttreci20"/>
        <w:shd w:val="clear" w:color="auto" w:fill="auto"/>
        <w:spacing w:before="0" w:line="240" w:lineRule="auto"/>
        <w:rPr>
          <w:rStyle w:val="Teksttreci2Tahoma8pt"/>
          <w:rFonts w:asciiTheme="majorHAnsi" w:hAnsiTheme="majorHAnsi"/>
          <w:sz w:val="22"/>
          <w:szCs w:val="22"/>
        </w:rPr>
      </w:pPr>
    </w:p>
    <w:p w:rsidR="003D62A8" w:rsidRDefault="003D62A8" w:rsidP="003B3EFA">
      <w:pPr>
        <w:pStyle w:val="Teksttreci20"/>
        <w:shd w:val="clear" w:color="auto" w:fill="auto"/>
        <w:spacing w:before="0" w:line="240" w:lineRule="auto"/>
        <w:rPr>
          <w:rStyle w:val="Teksttreci2Tahoma8pt"/>
          <w:rFonts w:asciiTheme="majorHAnsi" w:hAnsiTheme="majorHAnsi"/>
          <w:sz w:val="22"/>
          <w:szCs w:val="22"/>
        </w:rPr>
      </w:pPr>
    </w:p>
    <w:p w:rsidR="00CC1936" w:rsidRPr="003B3EFA" w:rsidRDefault="00B04160" w:rsidP="003B3EFA">
      <w:pPr>
        <w:pStyle w:val="Teksttreci20"/>
        <w:shd w:val="clear" w:color="auto" w:fill="auto"/>
        <w:spacing w:before="0" w:line="240" w:lineRule="auto"/>
        <w:rPr>
          <w:rFonts w:asciiTheme="majorHAnsi" w:hAnsiTheme="majorHAnsi"/>
          <w:sz w:val="22"/>
          <w:szCs w:val="22"/>
        </w:rPr>
      </w:pPr>
      <w:r w:rsidRPr="003B3EFA">
        <w:rPr>
          <w:rStyle w:val="Teksttreci2Tahoma8pt"/>
          <w:rFonts w:asciiTheme="majorHAnsi" w:hAnsiTheme="majorHAnsi"/>
          <w:sz w:val="22"/>
          <w:szCs w:val="22"/>
        </w:rPr>
        <w:t xml:space="preserve">Systemy sygnalizacji włamania </w:t>
      </w:r>
      <w:r w:rsidRPr="003B3EFA">
        <w:rPr>
          <w:rFonts w:asciiTheme="majorHAnsi" w:hAnsiTheme="majorHAnsi"/>
          <w:sz w:val="22"/>
          <w:szCs w:val="22"/>
        </w:rPr>
        <w:t xml:space="preserve">i </w:t>
      </w:r>
      <w:r w:rsidR="003B3EFA" w:rsidRPr="003B3EFA">
        <w:rPr>
          <w:rStyle w:val="Teksttreci2Tahoma8pt"/>
          <w:rFonts w:asciiTheme="majorHAnsi" w:hAnsiTheme="majorHAnsi"/>
          <w:sz w:val="22"/>
          <w:szCs w:val="22"/>
        </w:rPr>
        <w:t>napadu</w:t>
      </w:r>
      <w:r w:rsidRPr="003B3EFA">
        <w:rPr>
          <w:rStyle w:val="Teksttreci2Tahoma8pt"/>
          <w:rFonts w:asciiTheme="majorHAnsi" w:hAnsiTheme="majorHAnsi"/>
          <w:sz w:val="22"/>
          <w:szCs w:val="22"/>
        </w:rPr>
        <w:t xml:space="preserve"> </w:t>
      </w:r>
      <w:r w:rsidRPr="003B3EFA">
        <w:rPr>
          <w:rFonts w:asciiTheme="majorHAnsi" w:hAnsiTheme="majorHAnsi"/>
          <w:sz w:val="22"/>
          <w:szCs w:val="22"/>
        </w:rPr>
        <w:t>(SSWiN) to instalacje składające się z wielu urzą</w:t>
      </w:r>
      <w:r w:rsidRPr="003B3EFA">
        <w:rPr>
          <w:rFonts w:asciiTheme="majorHAnsi" w:hAnsiTheme="majorHAnsi"/>
          <w:sz w:val="22"/>
          <w:szCs w:val="22"/>
        </w:rPr>
        <w:softHyphen/>
        <w:t>dzeń służących do sygnalizacji niepożądanych zdarzeń, takich jak:</w:t>
      </w:r>
    </w:p>
    <w:p w:rsidR="00CC1936" w:rsidRPr="003B3EFA" w:rsidRDefault="00B04160" w:rsidP="003B3EFA">
      <w:pPr>
        <w:pStyle w:val="Teksttreci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napad,</w:t>
      </w:r>
    </w:p>
    <w:p w:rsidR="00CC1936" w:rsidRPr="003B3EFA" w:rsidRDefault="00B04160" w:rsidP="003B3EFA">
      <w:pPr>
        <w:pStyle w:val="Teksttreci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włamanie,</w:t>
      </w:r>
    </w:p>
    <w:p w:rsidR="00CC1936" w:rsidRPr="003B3EFA" w:rsidRDefault="003B3EFA" w:rsidP="003B3EFA">
      <w:pPr>
        <w:pStyle w:val="Teksttreci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detekcja niezamk</w:t>
      </w:r>
      <w:r w:rsidR="00B04160" w:rsidRPr="003B3EFA">
        <w:rPr>
          <w:rFonts w:asciiTheme="majorHAnsi" w:hAnsiTheme="majorHAnsi"/>
          <w:sz w:val="22"/>
          <w:szCs w:val="22"/>
        </w:rPr>
        <w:t>niętych okien i drzwi,</w:t>
      </w:r>
    </w:p>
    <w:p w:rsidR="00CC1936" w:rsidRPr="003B3EFA" w:rsidRDefault="00B04160" w:rsidP="003B3EFA">
      <w:pPr>
        <w:pStyle w:val="Teksttreci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zmiana parametrów środowiskowych,</w:t>
      </w:r>
    </w:p>
    <w:p w:rsidR="00CC1936" w:rsidRPr="003B3EFA" w:rsidRDefault="00B04160" w:rsidP="003B3EFA">
      <w:pPr>
        <w:pStyle w:val="Teksttreci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pożar,</w:t>
      </w:r>
    </w:p>
    <w:p w:rsidR="00CC1936" w:rsidRPr="003B3EFA" w:rsidRDefault="00B04160" w:rsidP="003B3EFA">
      <w:pPr>
        <w:pStyle w:val="Teksttreci20"/>
        <w:numPr>
          <w:ilvl w:val="0"/>
          <w:numId w:val="1"/>
        </w:numPr>
        <w:shd w:val="clear" w:color="auto" w:fill="auto"/>
        <w:tabs>
          <w:tab w:val="left" w:pos="515"/>
        </w:tabs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zalanie wodą.</w:t>
      </w:r>
    </w:p>
    <w:p w:rsidR="003B3EFA" w:rsidRDefault="003B3EFA" w:rsidP="003B3EFA">
      <w:pPr>
        <w:pStyle w:val="Teksttreci20"/>
        <w:shd w:val="clear" w:color="auto" w:fill="auto"/>
        <w:spacing w:before="0" w:line="240" w:lineRule="auto"/>
        <w:ind w:right="260" w:firstLine="240"/>
        <w:jc w:val="both"/>
        <w:rPr>
          <w:rFonts w:asciiTheme="majorHAnsi" w:hAnsiTheme="majorHAnsi"/>
          <w:sz w:val="22"/>
          <w:szCs w:val="22"/>
        </w:rPr>
      </w:pPr>
    </w:p>
    <w:p w:rsidR="00CC1936" w:rsidRPr="003B3EFA" w:rsidRDefault="00B04160" w:rsidP="003B3EFA">
      <w:pPr>
        <w:pStyle w:val="Teksttreci20"/>
        <w:shd w:val="clear" w:color="auto" w:fill="auto"/>
        <w:spacing w:before="0" w:line="240" w:lineRule="auto"/>
        <w:ind w:right="260" w:firstLine="240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Systemy tego typu bardzo często integruje się z systemami inteligentnego budynku bądź systemami telewizji dozorowej. Przykładowo: zapis z kamer wykonuje się w trybie jedna klatka co cztery sekundy. W momencie włączenia się alarmu spowodowanego napa</w:t>
      </w:r>
      <w:r w:rsidRPr="003B3EFA">
        <w:rPr>
          <w:rFonts w:asciiTheme="majorHAnsi" w:hAnsiTheme="majorHAnsi"/>
          <w:sz w:val="22"/>
          <w:szCs w:val="22"/>
        </w:rPr>
        <w:softHyphen/>
        <w:t>dem centrala alarmowa informuje rejestrator o zdarzeniu, a ten zapisuje obraz w podwyż</w:t>
      </w:r>
      <w:r w:rsidRPr="003B3EFA">
        <w:rPr>
          <w:rFonts w:asciiTheme="majorHAnsi" w:hAnsiTheme="majorHAnsi"/>
          <w:sz w:val="22"/>
          <w:szCs w:val="22"/>
        </w:rPr>
        <w:softHyphen/>
        <w:t>szonej rozdzielczości i w tempie 30 klatek na sekundę.</w:t>
      </w:r>
    </w:p>
    <w:p w:rsidR="003B3EFA" w:rsidRDefault="003B3EFA" w:rsidP="003B3EFA">
      <w:pPr>
        <w:pStyle w:val="Teksttreci20"/>
        <w:shd w:val="clear" w:color="auto" w:fill="auto"/>
        <w:spacing w:before="0" w:line="240" w:lineRule="auto"/>
        <w:ind w:right="260" w:firstLine="240"/>
        <w:jc w:val="both"/>
        <w:rPr>
          <w:rFonts w:asciiTheme="majorHAnsi" w:hAnsiTheme="majorHAnsi"/>
          <w:sz w:val="22"/>
          <w:szCs w:val="22"/>
        </w:rPr>
      </w:pPr>
    </w:p>
    <w:p w:rsidR="00CC1936" w:rsidRPr="003B3EFA" w:rsidRDefault="00B04160" w:rsidP="003B3EFA">
      <w:pPr>
        <w:pStyle w:val="Teksttreci20"/>
        <w:shd w:val="clear" w:color="auto" w:fill="auto"/>
        <w:spacing w:before="0" w:line="240" w:lineRule="auto"/>
        <w:ind w:right="260" w:firstLine="240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Systemy alarmowe bardzo często łączy się z systemami kontroli dostępu, które umożli</w:t>
      </w:r>
      <w:r w:rsidRPr="003B3EFA">
        <w:rPr>
          <w:rFonts w:asciiTheme="majorHAnsi" w:hAnsiTheme="majorHAnsi"/>
          <w:sz w:val="22"/>
          <w:szCs w:val="22"/>
        </w:rPr>
        <w:softHyphen/>
        <w:t>wiają konkretnym osobom dostęp do danych pomieszczeń oraz rejestrują ich ruch.</w:t>
      </w:r>
    </w:p>
    <w:p w:rsidR="003B3EFA" w:rsidRDefault="003B3EFA" w:rsidP="003B3EFA">
      <w:pPr>
        <w:pStyle w:val="Teksttreci20"/>
        <w:shd w:val="clear" w:color="auto" w:fill="auto"/>
        <w:spacing w:before="0" w:line="240" w:lineRule="auto"/>
        <w:ind w:right="260" w:firstLine="240"/>
        <w:jc w:val="both"/>
        <w:rPr>
          <w:rFonts w:asciiTheme="majorHAnsi" w:hAnsiTheme="majorHAnsi"/>
          <w:sz w:val="22"/>
          <w:szCs w:val="22"/>
        </w:rPr>
      </w:pPr>
    </w:p>
    <w:p w:rsidR="00CC1936" w:rsidRDefault="00B04160" w:rsidP="003B3EFA">
      <w:pPr>
        <w:pStyle w:val="Teksttreci20"/>
        <w:shd w:val="clear" w:color="auto" w:fill="auto"/>
        <w:spacing w:before="0" w:line="240" w:lineRule="auto"/>
        <w:ind w:right="260" w:firstLine="240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 xml:space="preserve">Systemy te sklasyfikowano oraz zestandaryzowano w normie PN-EN 50131 </w:t>
      </w:r>
      <w:r w:rsidRPr="003B3EFA">
        <w:rPr>
          <w:rStyle w:val="Teksttreci2Kursywa"/>
          <w:rFonts w:asciiTheme="majorHAnsi" w:hAnsiTheme="majorHAnsi"/>
          <w:sz w:val="22"/>
          <w:szCs w:val="22"/>
        </w:rPr>
        <w:t>Systemy alar</w:t>
      </w:r>
      <w:r w:rsidRPr="003B3EFA">
        <w:rPr>
          <w:rStyle w:val="Teksttreci2Kursywa"/>
          <w:rFonts w:asciiTheme="majorHAnsi" w:hAnsiTheme="majorHAnsi"/>
          <w:sz w:val="22"/>
          <w:szCs w:val="22"/>
        </w:rPr>
        <w:softHyphen/>
        <w:t>mowe - Systemy sygnalizacji włamania i napadu.</w:t>
      </w:r>
      <w:r w:rsidRPr="003B3EFA">
        <w:rPr>
          <w:rFonts w:asciiTheme="majorHAnsi" w:hAnsiTheme="majorHAnsi"/>
          <w:sz w:val="22"/>
          <w:szCs w:val="22"/>
        </w:rPr>
        <w:t xml:space="preserve"> Opisano w niej systemy zabezpieczeń i sposoby wykonywania instalacji oraz sklasyfikowano w czterech klasach obiekty</w:t>
      </w:r>
      <w:r w:rsidR="003D62A8">
        <w:rPr>
          <w:rFonts w:asciiTheme="majorHAnsi" w:hAnsiTheme="majorHAnsi"/>
          <w:sz w:val="22"/>
          <w:szCs w:val="22"/>
        </w:rPr>
        <w:t xml:space="preserve"> podlega</w:t>
      </w:r>
      <w:r w:rsidR="003D62A8">
        <w:rPr>
          <w:rFonts w:asciiTheme="majorHAnsi" w:hAnsiTheme="majorHAnsi"/>
          <w:sz w:val="22"/>
          <w:szCs w:val="22"/>
        </w:rPr>
        <w:softHyphen/>
        <w:t>jące ochronie (tab</w:t>
      </w:r>
      <w:r w:rsidRPr="003B3EFA">
        <w:rPr>
          <w:rFonts w:asciiTheme="majorHAnsi" w:hAnsiTheme="majorHAnsi"/>
          <w:sz w:val="22"/>
          <w:szCs w:val="22"/>
        </w:rPr>
        <w:t>).</w:t>
      </w:r>
    </w:p>
    <w:p w:rsidR="003B3EFA" w:rsidRDefault="003B3EFA" w:rsidP="003B3EFA">
      <w:pPr>
        <w:pStyle w:val="Teksttreci20"/>
        <w:shd w:val="clear" w:color="auto" w:fill="auto"/>
        <w:spacing w:before="0" w:line="240" w:lineRule="auto"/>
        <w:ind w:right="260" w:firstLine="240"/>
        <w:jc w:val="both"/>
        <w:rPr>
          <w:rFonts w:asciiTheme="majorHAnsi" w:hAnsiTheme="majorHAnsi"/>
          <w:sz w:val="22"/>
          <w:szCs w:val="22"/>
        </w:rPr>
      </w:pPr>
    </w:p>
    <w:p w:rsidR="003B3EFA" w:rsidRP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Klasyfikacja obiektów podlegających ochronie</w:t>
      </w:r>
    </w:p>
    <w:p w:rsidR="003B3EFA" w:rsidRP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CC1936" w:rsidRDefault="003B3EFA" w:rsidP="003B3EF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1477645</wp:posOffset>
            </wp:positionV>
            <wp:extent cx="4319860" cy="1454150"/>
            <wp:effectExtent l="19050" t="0" r="4490" b="0"/>
            <wp:wrapNone/>
            <wp:docPr id="10" name="Obraz 1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86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  <w:lang w:bidi="ar-SA"/>
        </w:rPr>
        <w:drawing>
          <wp:inline distT="0" distB="0" distL="0" distR="0">
            <wp:extent cx="4298950" cy="1479550"/>
            <wp:effectExtent l="19050" t="0" r="6350" b="0"/>
            <wp:docPr id="19" name="Obraz 19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47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rPr>
          <w:rFonts w:asciiTheme="majorHAnsi" w:hAnsiTheme="majorHAnsi"/>
          <w:sz w:val="22"/>
          <w:szCs w:val="22"/>
        </w:rPr>
      </w:pPr>
    </w:p>
    <w:p w:rsidR="003B3EFA" w:rsidRPr="003B3EFA" w:rsidRDefault="003B3EFA" w:rsidP="003B3EFA">
      <w:pPr>
        <w:rPr>
          <w:rFonts w:asciiTheme="majorHAnsi" w:hAnsiTheme="majorHAnsi"/>
          <w:sz w:val="22"/>
          <w:szCs w:val="22"/>
        </w:rPr>
        <w:sectPr w:rsidR="003B3EFA" w:rsidRPr="003B3EFA" w:rsidSect="003B3EFA">
          <w:pgSz w:w="8400" w:h="11900"/>
          <w:pgMar w:top="993" w:right="745" w:bottom="993" w:left="851" w:header="0" w:footer="3" w:gutter="0"/>
          <w:cols w:space="720"/>
          <w:noEndnote/>
          <w:docGrid w:linePitch="360"/>
        </w:sect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3B3EFA" w:rsidP="003B3EFA">
      <w:pPr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Każdej z klas przypisano oznaczenia określające trudność „złamania” danego systemu</w:t>
      </w: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3B3EFA" w:rsidP="003B3EFA">
      <w:pPr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noProof/>
          <w:sz w:val="22"/>
          <w:szCs w:val="22"/>
          <w:lang w:bidi="ar-SA"/>
        </w:rPr>
        <w:drawing>
          <wp:inline distT="0" distB="0" distL="0" distR="0">
            <wp:extent cx="4164363" cy="4083050"/>
            <wp:effectExtent l="19050" t="0" r="7587" b="0"/>
            <wp:docPr id="2" name="Obraz 23" descr="C:\Users\mskub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kub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63" cy="408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B04160" w:rsidP="003B3EFA">
      <w:pPr>
        <w:pStyle w:val="Nagwek10"/>
        <w:keepNext/>
        <w:keepLines/>
        <w:shd w:val="clear" w:color="auto" w:fill="auto"/>
        <w:spacing w:before="0" w:after="38" w:line="240" w:lineRule="auto"/>
        <w:ind w:hanging="280"/>
        <w:rPr>
          <w:rFonts w:asciiTheme="majorHAnsi" w:hAnsiTheme="majorHAnsi"/>
          <w:sz w:val="22"/>
          <w:szCs w:val="22"/>
        </w:rPr>
      </w:pPr>
      <w:bookmarkStart w:id="0" w:name="bookmark0"/>
      <w:r w:rsidRPr="003B3EFA">
        <w:rPr>
          <w:rStyle w:val="Nagwek112pt"/>
          <w:rFonts w:asciiTheme="majorHAnsi" w:hAnsiTheme="majorHAnsi"/>
          <w:b/>
          <w:bCs/>
          <w:sz w:val="22"/>
          <w:szCs w:val="22"/>
        </w:rPr>
        <w:lastRenderedPageBreak/>
        <w:t>Planowanie systemu alarmowego i jego wykonanie</w:t>
      </w:r>
      <w:bookmarkEnd w:id="0"/>
    </w:p>
    <w:p w:rsidR="00CC1936" w:rsidRPr="003B3EFA" w:rsidRDefault="00B04160" w:rsidP="003B3EFA">
      <w:pPr>
        <w:pStyle w:val="Teksttreci20"/>
        <w:shd w:val="clear" w:color="auto" w:fill="auto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Głównym warunkiem dobrego wykonania systemu alarmowego jest właściwe rozmiesz</w:t>
      </w:r>
      <w:r w:rsidRPr="003B3EFA">
        <w:rPr>
          <w:rFonts w:asciiTheme="majorHAnsi" w:hAnsiTheme="majorHAnsi"/>
          <w:sz w:val="22"/>
          <w:szCs w:val="22"/>
        </w:rPr>
        <w:softHyphen/>
        <w:t>czenie jego poszczególnych elementów, a mianowicie:</w:t>
      </w:r>
    </w:p>
    <w:p w:rsidR="003B3EFA" w:rsidRDefault="00B04160" w:rsidP="003B3EFA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 xml:space="preserve">centralka alarmowa powinna być właściwie ukryta i zabezpieczona przed dostępem osób niepowołanych oraz zabezpieczona przed możliwością szybkiego zniszczenia; </w:t>
      </w:r>
    </w:p>
    <w:p w:rsidR="00CC1936" w:rsidRPr="003B3EFA" w:rsidRDefault="003B3EFA" w:rsidP="003B3EFA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="00B04160" w:rsidRPr="003B3EFA">
        <w:rPr>
          <w:rFonts w:asciiTheme="majorHAnsi" w:hAnsiTheme="majorHAnsi"/>
          <w:sz w:val="22"/>
          <w:szCs w:val="22"/>
        </w:rPr>
        <w:t>kablowanie systemu alarmowego powinno być tak wykonane, aby było trudne do wy</w:t>
      </w:r>
      <w:r w:rsidR="00B04160" w:rsidRPr="003B3EFA">
        <w:rPr>
          <w:rFonts w:asciiTheme="majorHAnsi" w:hAnsiTheme="majorHAnsi"/>
          <w:sz w:val="22"/>
          <w:szCs w:val="22"/>
        </w:rPr>
        <w:softHyphen/>
        <w:t>krycia, oraz być chronione przez system;</w:t>
      </w:r>
    </w:p>
    <w:p w:rsidR="00CC1936" w:rsidRPr="003B3EFA" w:rsidRDefault="00B04160" w:rsidP="003B3EFA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czujki alarmowe należy rozmieścić tak, aby pokryć największą liczbę miejsc zagrożo</w:t>
      </w:r>
      <w:r w:rsidRPr="003B3EFA">
        <w:rPr>
          <w:rFonts w:asciiTheme="majorHAnsi" w:hAnsiTheme="majorHAnsi"/>
          <w:sz w:val="22"/>
          <w:szCs w:val="22"/>
        </w:rPr>
        <w:softHyphen/>
        <w:t>nych, a także zminimalizować liczbę fałszywych alarmów;</w:t>
      </w:r>
    </w:p>
    <w:p w:rsidR="00CC1936" w:rsidRPr="003B3EFA" w:rsidRDefault="00B04160" w:rsidP="003B3EFA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wszystkie elementy systemu powinny być zabezpieczone przed próbami celowego sa</w:t>
      </w:r>
      <w:r w:rsidRPr="003B3EFA">
        <w:rPr>
          <w:rFonts w:asciiTheme="majorHAnsi" w:hAnsiTheme="majorHAnsi"/>
          <w:sz w:val="22"/>
          <w:szCs w:val="22"/>
        </w:rPr>
        <w:softHyphen/>
        <w:t>botażu;</w:t>
      </w:r>
    </w:p>
    <w:p w:rsidR="00CC1936" w:rsidRDefault="00B04160" w:rsidP="003B3EFA">
      <w:pPr>
        <w:pStyle w:val="Teksttreci2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 w:rsidRPr="003B3EFA">
        <w:rPr>
          <w:rFonts w:asciiTheme="majorHAnsi" w:hAnsiTheme="majorHAnsi"/>
          <w:sz w:val="22"/>
          <w:szCs w:val="22"/>
        </w:rPr>
        <w:t>miejsca wykrywania powinny być tak wybrane, by były efektywne dla każdego rodzaju zagrożenia i każdego rodzaju czujnika.</w:t>
      </w:r>
    </w:p>
    <w:p w:rsidR="003B3EFA" w:rsidRDefault="003B3EFA" w:rsidP="003B3EFA">
      <w:pPr>
        <w:pStyle w:val="Teksttreci20"/>
        <w:shd w:val="clear" w:color="auto" w:fill="auto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3B3EFA" w:rsidRDefault="003B3EFA" w:rsidP="003B3EFA">
      <w:pPr>
        <w:pStyle w:val="Teksttreci20"/>
        <w:shd w:val="clear" w:color="auto" w:fill="auto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bidi="ar-SA"/>
        </w:rPr>
        <w:drawing>
          <wp:inline distT="0" distB="0" distL="0" distR="0">
            <wp:extent cx="3136900" cy="1778000"/>
            <wp:effectExtent l="19050" t="0" r="6350" b="0"/>
            <wp:docPr id="26" name="Obraz 26" descr="C:\Users\mskub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kub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EFA" w:rsidRDefault="003B3EFA" w:rsidP="003B3EFA">
      <w:pPr>
        <w:pStyle w:val="Teksttreci20"/>
        <w:shd w:val="clear" w:color="auto" w:fill="auto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3B3EFA" w:rsidRPr="003B3EFA" w:rsidRDefault="003B3EFA" w:rsidP="003B3EFA">
      <w:pPr>
        <w:pStyle w:val="Teksttreci60"/>
        <w:shd w:val="clear" w:color="auto" w:fill="auto"/>
        <w:spacing w:after="0" w:line="240" w:lineRule="auto"/>
        <w:jc w:val="left"/>
        <w:rPr>
          <w:rFonts w:asciiTheme="majorHAnsi" w:hAnsiTheme="majorHAnsi"/>
          <w:b w:val="0"/>
        </w:rPr>
      </w:pPr>
      <w:r w:rsidRPr="003B3EFA">
        <w:rPr>
          <w:rFonts w:asciiTheme="majorHAnsi" w:hAnsiTheme="majorHAnsi"/>
          <w:b w:val="0"/>
        </w:rPr>
        <w:t>Przykładowy schemat instalacji alarmowej</w:t>
      </w:r>
    </w:p>
    <w:p w:rsidR="003B3EFA" w:rsidRPr="003B3EFA" w:rsidRDefault="003B3EFA" w:rsidP="003B3EFA">
      <w:pPr>
        <w:pStyle w:val="Podpisobrazu0"/>
        <w:shd w:val="clear" w:color="auto" w:fill="auto"/>
        <w:spacing w:line="240" w:lineRule="auto"/>
        <w:rPr>
          <w:rFonts w:asciiTheme="majorHAnsi" w:hAnsiTheme="majorHAnsi"/>
        </w:rPr>
      </w:pPr>
      <w:r w:rsidRPr="003B3EFA">
        <w:rPr>
          <w:rFonts w:asciiTheme="majorHAnsi" w:hAnsiTheme="majorHAnsi"/>
        </w:rPr>
        <w:t>1 - kontaktron, 2 - czujka PIR, 3 - sygnalizator wewnętrzny, 4- sygnalizator zewnętrzny, 5 - centrala alarmowa, 6 - manipulator</w:t>
      </w:r>
    </w:p>
    <w:p w:rsidR="003B3EFA" w:rsidRPr="003B3EFA" w:rsidRDefault="003B3EFA" w:rsidP="003B3EFA">
      <w:pPr>
        <w:pStyle w:val="Teksttreci20"/>
        <w:shd w:val="clear" w:color="auto" w:fill="auto"/>
        <w:spacing w:before="0" w:line="240" w:lineRule="auto"/>
        <w:jc w:val="both"/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p w:rsidR="00CC1936" w:rsidRPr="003B3EFA" w:rsidRDefault="00CC1936" w:rsidP="003B3EFA">
      <w:pPr>
        <w:rPr>
          <w:rFonts w:asciiTheme="majorHAnsi" w:hAnsiTheme="majorHAnsi"/>
          <w:sz w:val="22"/>
          <w:szCs w:val="22"/>
        </w:rPr>
      </w:pPr>
    </w:p>
    <w:sectPr w:rsidR="00CC1936" w:rsidRPr="003B3EFA" w:rsidSect="003B3EFA">
      <w:pgSz w:w="8400" w:h="11900"/>
      <w:pgMar w:top="817" w:right="745" w:bottom="817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216" w:rsidRDefault="009E7216" w:rsidP="00CC1936">
      <w:r>
        <w:separator/>
      </w:r>
    </w:p>
  </w:endnote>
  <w:endnote w:type="continuationSeparator" w:id="1">
    <w:p w:rsidR="009E7216" w:rsidRDefault="009E7216" w:rsidP="00CC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216" w:rsidRDefault="009E7216"/>
  </w:footnote>
  <w:footnote w:type="continuationSeparator" w:id="1">
    <w:p w:rsidR="009E7216" w:rsidRDefault="009E72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2EAE"/>
    <w:multiLevelType w:val="hybridMultilevel"/>
    <w:tmpl w:val="EF68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D069E"/>
    <w:multiLevelType w:val="hybridMultilevel"/>
    <w:tmpl w:val="225EC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609FC"/>
    <w:multiLevelType w:val="multilevel"/>
    <w:tmpl w:val="E6784C1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1936"/>
    <w:rsid w:val="003B3EFA"/>
    <w:rsid w:val="003D62A8"/>
    <w:rsid w:val="009E7216"/>
    <w:rsid w:val="00AC46B1"/>
    <w:rsid w:val="00B04160"/>
    <w:rsid w:val="00CC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193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C193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CC193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Tahoma8pt">
    <w:name w:val="Tekst treści (2) + Tahoma;8 pt"/>
    <w:basedOn w:val="Teksttreci2"/>
    <w:rsid w:val="00CC1936"/>
    <w:rPr>
      <w:rFonts w:ascii="Tahoma" w:eastAsia="Tahoma" w:hAnsi="Tahoma" w:cs="Tahoma"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Teksttreci21">
    <w:name w:val="Tekst treści (2)"/>
    <w:basedOn w:val="Teksttreci2"/>
    <w:rsid w:val="00CC193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CC1936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CC1936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Bezpogrubienia">
    <w:name w:val="Podpis tabeli + Bez pogrubienia"/>
    <w:basedOn w:val="Podpistabeli"/>
    <w:rsid w:val="00CC1936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Exact">
    <w:name w:val="Tekst treści (3) Exact"/>
    <w:basedOn w:val="Domylnaczcionkaakapitu"/>
    <w:link w:val="Teksttreci3"/>
    <w:rsid w:val="00CC1936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2Exact">
    <w:name w:val="Podpis tabeli (2) Exact"/>
    <w:basedOn w:val="Domylnaczcionkaakapitu"/>
    <w:link w:val="Podpistabeli2"/>
    <w:rsid w:val="00CC193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2Exact0">
    <w:name w:val="Podpis tabeli (2) Exact"/>
    <w:basedOn w:val="Podpistabeli2Exact"/>
    <w:rsid w:val="00CC193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CC1936"/>
    <w:rPr>
      <w:rFonts w:ascii="Tahoma" w:eastAsia="Tahoma" w:hAnsi="Tahoma" w:cs="Tahom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Nagwek112pt">
    <w:name w:val="Nagłówek #1 + 12 pt"/>
    <w:basedOn w:val="Nagwek1"/>
    <w:rsid w:val="00CC1936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CC1936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Tahoma8ptBezpogrubienia">
    <w:name w:val="Tekst treści (6) + Tahoma;8 pt;Bez pogrubienia"/>
    <w:basedOn w:val="Teksttreci6"/>
    <w:rsid w:val="00CC193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sid w:val="00CC193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rsid w:val="00CC1936"/>
    <w:pPr>
      <w:shd w:val="clear" w:color="auto" w:fill="FFFFFF"/>
      <w:spacing w:before="240" w:line="240" w:lineRule="exact"/>
    </w:pPr>
    <w:rPr>
      <w:rFonts w:ascii="Sylfaen" w:eastAsia="Sylfaen" w:hAnsi="Sylfaen" w:cs="Sylfae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CC1936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Teksttreci3">
    <w:name w:val="Tekst treści (3)"/>
    <w:basedOn w:val="Normalny"/>
    <w:link w:val="Teksttreci3Exact"/>
    <w:rsid w:val="00CC1936"/>
    <w:pPr>
      <w:shd w:val="clear" w:color="auto" w:fill="FFFFFF"/>
      <w:spacing w:after="138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Podpistabeli2">
    <w:name w:val="Podpis tabeli (2)"/>
    <w:basedOn w:val="Normalny"/>
    <w:link w:val="Podpistabeli2Exact"/>
    <w:rsid w:val="00CC1936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Nagwek10">
    <w:name w:val="Nagłówek #1"/>
    <w:basedOn w:val="Normalny"/>
    <w:link w:val="Nagwek1"/>
    <w:rsid w:val="00CC1936"/>
    <w:pPr>
      <w:shd w:val="clear" w:color="auto" w:fill="FFFFFF"/>
      <w:spacing w:before="1380" w:after="1200" w:line="0" w:lineRule="atLeast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customStyle="1" w:styleId="Teksttreci60">
    <w:name w:val="Tekst treści (6)"/>
    <w:basedOn w:val="Normalny"/>
    <w:link w:val="Teksttreci6"/>
    <w:rsid w:val="00CC1936"/>
    <w:pPr>
      <w:shd w:val="clear" w:color="auto" w:fill="FFFFFF"/>
      <w:spacing w:after="720" w:line="0" w:lineRule="atLeast"/>
      <w:jc w:val="both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CC1936"/>
    <w:pPr>
      <w:shd w:val="clear" w:color="auto" w:fill="FFFFFF"/>
      <w:spacing w:line="173" w:lineRule="exact"/>
      <w:jc w:val="both"/>
    </w:pPr>
    <w:rPr>
      <w:rFonts w:ascii="Sylfaen" w:eastAsia="Sylfaen" w:hAnsi="Sylfaen" w:cs="Sylfae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E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E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cujemyzsz3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367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2020-04-27T09:04:00Z</dcterms:created>
  <dcterms:modified xsi:type="dcterms:W3CDTF">2020-04-28T05:48:00Z</dcterms:modified>
</cp:coreProperties>
</file>