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70" w:rsidRDefault="000B207B" w:rsidP="00D40281">
      <w:pPr>
        <w:jc w:val="both"/>
        <w:rPr>
          <w:rFonts w:asciiTheme="minorHAnsi" w:hAnsiTheme="minorHAnsi" w:cstheme="minorHAnsi"/>
          <w:b/>
          <w:sz w:val="48"/>
          <w:szCs w:val="48"/>
        </w:rPr>
      </w:pPr>
      <w:bookmarkStart w:id="0" w:name="bookmark0"/>
      <w:r w:rsidRPr="00D40281">
        <w:rPr>
          <w:rFonts w:asciiTheme="minorHAnsi" w:hAnsiTheme="minorHAnsi" w:cstheme="minorHAnsi"/>
          <w:b/>
          <w:sz w:val="48"/>
          <w:szCs w:val="48"/>
        </w:rPr>
        <w:t>II klasa ochronności</w:t>
      </w:r>
      <w:bookmarkEnd w:id="0"/>
    </w:p>
    <w:p w:rsidR="00D40281" w:rsidRDefault="00D40281" w:rsidP="00D40281">
      <w:pPr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D40281" w:rsidRDefault="00D40281" w:rsidP="00D40281">
      <w:pPr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D40281" w:rsidRDefault="00D40281" w:rsidP="00D40281">
      <w:pPr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D40281" w:rsidRPr="00D40281" w:rsidRDefault="00D40281" w:rsidP="00D40281">
      <w:pPr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D40281" w:rsidRPr="00D40281" w:rsidRDefault="00D40281" w:rsidP="00D40281">
      <w:pPr>
        <w:pStyle w:val="Teksttreci90"/>
        <w:shd w:val="clear" w:color="auto" w:fill="auto"/>
        <w:spacing w:line="200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D40281">
        <w:rPr>
          <w:rFonts w:asciiTheme="minorHAnsi" w:hAnsiTheme="minorHAnsi" w:cstheme="minorHAnsi"/>
          <w:sz w:val="22"/>
          <w:szCs w:val="22"/>
        </w:rPr>
        <w:t xml:space="preserve"> </w:t>
      </w:r>
      <w:r w:rsidRPr="00D40281">
        <w:rPr>
          <w:rStyle w:val="Teksttreci9Exact"/>
          <w:rFonts w:asciiTheme="minorHAnsi" w:hAnsiTheme="minorHAnsi" w:cstheme="minorHAnsi"/>
          <w:sz w:val="22"/>
          <w:szCs w:val="22"/>
        </w:rPr>
        <w:t>Urządzenia wykonane w II klasie ochronności oznacza się symbolem</w:t>
      </w:r>
    </w:p>
    <w:p w:rsidR="00F67570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491490" cy="546101"/>
            <wp:effectExtent l="19050" t="0" r="3810" b="0"/>
            <wp:docPr id="7" name="Obraz 7" descr="C:\Users\msku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ku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33" cy="5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70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t>Są</w:t>
      </w:r>
      <w:r w:rsidR="000B207B" w:rsidRPr="00D40281">
        <w:rPr>
          <w:rFonts w:asciiTheme="minorHAnsi" w:hAnsiTheme="minorHAnsi" w:cstheme="minorHAnsi"/>
          <w:sz w:val="22"/>
          <w:szCs w:val="22"/>
        </w:rPr>
        <w:t xml:space="preserve"> one budowane</w:t>
      </w:r>
      <w:r w:rsidRPr="00D40281">
        <w:rPr>
          <w:rFonts w:asciiTheme="minorHAnsi" w:hAnsiTheme="minorHAnsi" w:cstheme="minorHAnsi"/>
          <w:sz w:val="22"/>
          <w:szCs w:val="22"/>
        </w:rPr>
        <w:t xml:space="preserve"> </w:t>
      </w:r>
      <w:r w:rsidR="000B207B" w:rsidRPr="00D40281">
        <w:rPr>
          <w:rFonts w:asciiTheme="minorHAnsi" w:hAnsiTheme="minorHAnsi" w:cstheme="minorHAnsi"/>
          <w:sz w:val="22"/>
          <w:szCs w:val="22"/>
        </w:rPr>
        <w:t>na napięcia stałe i przemienne, a izolacja części przewodzących czynnych jest tak wykona</w:t>
      </w:r>
      <w:r w:rsidR="000B207B" w:rsidRPr="00D40281">
        <w:rPr>
          <w:rFonts w:asciiTheme="minorHAnsi" w:hAnsiTheme="minorHAnsi" w:cstheme="minorHAnsi"/>
          <w:sz w:val="22"/>
          <w:szCs w:val="22"/>
        </w:rPr>
        <w:softHyphen/>
        <w:t>na, że przy jej uszkodzeniu jest małe prawdopodobieństwo porażenia. Mogą być stosowa</w:t>
      </w:r>
      <w:r w:rsidR="000B207B" w:rsidRPr="00D40281">
        <w:rPr>
          <w:rFonts w:asciiTheme="minorHAnsi" w:hAnsiTheme="minorHAnsi" w:cstheme="minorHAnsi"/>
          <w:sz w:val="22"/>
          <w:szCs w:val="22"/>
        </w:rPr>
        <w:softHyphen/>
        <w:t>ne we wszystkich typac</w:t>
      </w:r>
      <w:r w:rsidR="000B207B" w:rsidRPr="00D40281">
        <w:rPr>
          <w:rFonts w:asciiTheme="minorHAnsi" w:hAnsiTheme="minorHAnsi" w:cstheme="minorHAnsi"/>
          <w:sz w:val="22"/>
          <w:szCs w:val="22"/>
        </w:rPr>
        <w:t>h sieci, chyba że szczegółowe przepisy nie pozwalają używać tych urządzeń w określonych warunkach.</w:t>
      </w: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4320540" cy="1098197"/>
            <wp:effectExtent l="19050" t="0" r="3810" b="0"/>
            <wp:docPr id="13" name="Obraz 13" descr="C:\Users\msku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ku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09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81" w:rsidRPr="00D40281" w:rsidRDefault="00D40281" w:rsidP="00D40281">
      <w:pPr>
        <w:pStyle w:val="Podpisobrazu4"/>
        <w:shd w:val="clear" w:color="auto" w:fill="auto"/>
        <w:spacing w:after="11" w:line="180" w:lineRule="exact"/>
        <w:rPr>
          <w:rFonts w:asciiTheme="minorHAnsi" w:hAnsiTheme="minorHAnsi" w:cstheme="minorHAnsi"/>
        </w:rPr>
      </w:pPr>
      <w:r w:rsidRPr="00D40281">
        <w:rPr>
          <w:rFonts w:asciiTheme="minorHAnsi" w:hAnsiTheme="minorHAnsi" w:cstheme="minorHAnsi"/>
        </w:rPr>
        <w:t>Przykłady (a, b, c) wykonania izolacji urządzeń II klasy ochronności</w:t>
      </w:r>
    </w:p>
    <w:p w:rsidR="00D40281" w:rsidRPr="00D40281" w:rsidRDefault="00D40281" w:rsidP="00D40281">
      <w:pPr>
        <w:pStyle w:val="Podpisobrazu5"/>
        <w:shd w:val="clear" w:color="auto" w:fill="auto"/>
        <w:spacing w:before="0"/>
        <w:rPr>
          <w:rFonts w:asciiTheme="minorHAnsi" w:hAnsiTheme="minorHAnsi" w:cstheme="minorHAnsi"/>
          <w:sz w:val="18"/>
          <w:szCs w:val="18"/>
        </w:rPr>
      </w:pPr>
      <w:r w:rsidRPr="00D40281">
        <w:rPr>
          <w:rFonts w:asciiTheme="minorHAnsi" w:hAnsiTheme="minorHAnsi" w:cstheme="minorHAnsi"/>
          <w:sz w:val="18"/>
          <w:szCs w:val="18"/>
        </w:rPr>
        <w:t>1 - części czynne, 2 - izolacja podstawowa, 3 - izolacja dodatkowa, 4 - izolacja wzmocniona, 5 - obudowa izo</w:t>
      </w:r>
      <w:r w:rsidRPr="00D40281">
        <w:rPr>
          <w:rFonts w:asciiTheme="minorHAnsi" w:hAnsiTheme="minorHAnsi" w:cstheme="minorHAnsi"/>
          <w:sz w:val="18"/>
          <w:szCs w:val="18"/>
        </w:rPr>
        <w:softHyphen/>
        <w:t>lacyjna</w:t>
      </w: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570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Rysunek</w:t>
      </w:r>
      <w:r w:rsidR="000B207B" w:rsidRPr="00D40281">
        <w:rPr>
          <w:rFonts w:asciiTheme="minorHAnsi" w:hAnsiTheme="minorHAnsi" w:cstheme="minorHAnsi"/>
          <w:sz w:val="22"/>
          <w:szCs w:val="22"/>
        </w:rPr>
        <w:t xml:space="preserve"> a) przedstawia </w:t>
      </w:r>
      <w:r w:rsidR="000B207B" w:rsidRPr="00D40281">
        <w:rPr>
          <w:rFonts w:asciiTheme="minorHAnsi" w:hAnsiTheme="minorHAnsi" w:cstheme="minorHAnsi"/>
          <w:sz w:val="22"/>
          <w:szCs w:val="22"/>
        </w:rPr>
        <w:t xml:space="preserve">urządzenie o izolacji podwójnej </w:t>
      </w:r>
      <w:r w:rsidR="000B207B" w:rsidRPr="00D40281">
        <w:rPr>
          <w:rFonts w:asciiTheme="minorHAnsi" w:hAnsiTheme="minorHAnsi" w:cstheme="minorHAnsi"/>
          <w:sz w:val="22"/>
          <w:szCs w:val="22"/>
        </w:rPr>
        <w:t xml:space="preserve">części przewodzących czynnych. Są to niezależne od siebie dwie warstwy izolacji: podstawowa o </w:t>
      </w:r>
      <w:r w:rsidR="000B207B" w:rsidRPr="00D40281">
        <w:rPr>
          <w:rFonts w:asciiTheme="minorHAnsi" w:hAnsiTheme="minorHAnsi" w:cstheme="minorHAnsi"/>
          <w:sz w:val="22"/>
          <w:szCs w:val="22"/>
        </w:rPr>
        <w:t>rezystancji 2 M</w:t>
      </w:r>
      <w:r>
        <w:rPr>
          <w:rFonts w:ascii="Symbol" w:hAnsi="Symbol" w:cstheme="minorHAnsi"/>
          <w:sz w:val="22"/>
          <w:szCs w:val="22"/>
        </w:rPr>
        <w:t></w:t>
      </w:r>
      <w:r>
        <w:rPr>
          <w:rFonts w:asciiTheme="minorHAnsi" w:hAnsiTheme="minorHAnsi" w:cstheme="minorHAnsi"/>
          <w:sz w:val="22"/>
          <w:szCs w:val="22"/>
        </w:rPr>
        <w:t xml:space="preserve"> i dodatkowa o rezystancji 5 M</w:t>
      </w:r>
      <w:r>
        <w:rPr>
          <w:rFonts w:ascii="Symbol" w:hAnsi="Symbol" w:cstheme="minorHAnsi"/>
          <w:sz w:val="22"/>
          <w:szCs w:val="22"/>
        </w:rPr>
        <w:t></w:t>
      </w:r>
      <w:r w:rsidR="000B207B" w:rsidRPr="00D40281">
        <w:rPr>
          <w:rFonts w:asciiTheme="minorHAnsi" w:hAnsiTheme="minorHAnsi" w:cstheme="minorHAnsi"/>
          <w:sz w:val="22"/>
          <w:szCs w:val="22"/>
        </w:rPr>
        <w:t>.</w:t>
      </w:r>
    </w:p>
    <w:p w:rsidR="00F67570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Rysunek</w:t>
      </w:r>
      <w:r w:rsidR="000B207B" w:rsidRPr="00D40281">
        <w:rPr>
          <w:rFonts w:asciiTheme="minorHAnsi" w:hAnsiTheme="minorHAnsi" w:cstheme="minorHAnsi"/>
          <w:sz w:val="22"/>
          <w:szCs w:val="22"/>
        </w:rPr>
        <w:t xml:space="preserve"> b) przedstawia </w:t>
      </w:r>
      <w:r w:rsidR="000B207B" w:rsidRPr="00D40281">
        <w:rPr>
          <w:rFonts w:asciiTheme="minorHAnsi" w:hAnsiTheme="minorHAnsi" w:cstheme="minorHAnsi"/>
          <w:sz w:val="22"/>
          <w:szCs w:val="22"/>
        </w:rPr>
        <w:t xml:space="preserve">urządzenie o izolacji wzmocnionej </w:t>
      </w:r>
      <w:r w:rsidR="000B207B" w:rsidRPr="00D40281">
        <w:rPr>
          <w:rFonts w:asciiTheme="minorHAnsi" w:hAnsiTheme="minorHAnsi" w:cstheme="minorHAnsi"/>
          <w:sz w:val="22"/>
          <w:szCs w:val="22"/>
        </w:rPr>
        <w:t>części przewodzących czynnych. Jest to pojedyncza warstwa izolacji o własnościach dielektrycznych i mechanicz</w:t>
      </w:r>
      <w:r w:rsidR="000B207B" w:rsidRPr="00D40281">
        <w:rPr>
          <w:rFonts w:asciiTheme="minorHAnsi" w:hAnsiTheme="minorHAnsi" w:cstheme="minorHAnsi"/>
          <w:sz w:val="22"/>
          <w:szCs w:val="22"/>
        </w:rPr>
        <w:softHyphen/>
        <w:t>nych równoważnych izolacji podwój</w:t>
      </w:r>
      <w:r w:rsidR="000B207B" w:rsidRPr="00D40281">
        <w:rPr>
          <w:rFonts w:asciiTheme="minorHAnsi" w:hAnsiTheme="minorHAnsi" w:cstheme="minorHAnsi"/>
          <w:sz w:val="22"/>
          <w:szCs w:val="22"/>
        </w:rPr>
        <w:t>nej. R</w:t>
      </w:r>
      <w:r>
        <w:rPr>
          <w:rFonts w:asciiTheme="minorHAnsi" w:hAnsiTheme="minorHAnsi" w:cstheme="minorHAnsi"/>
          <w:sz w:val="22"/>
          <w:szCs w:val="22"/>
        </w:rPr>
        <w:t>ezystancja izolacji wynosi 7 M</w:t>
      </w:r>
      <w:r>
        <w:rPr>
          <w:rFonts w:ascii="Symbol" w:hAnsi="Symbol" w:cstheme="minorHAnsi"/>
          <w:sz w:val="22"/>
          <w:szCs w:val="22"/>
        </w:rPr>
        <w:t></w:t>
      </w:r>
      <w:r w:rsidR="000B207B" w:rsidRPr="00D40281">
        <w:rPr>
          <w:rFonts w:asciiTheme="minorHAnsi" w:hAnsiTheme="minorHAnsi" w:cstheme="minorHAnsi"/>
          <w:sz w:val="22"/>
          <w:szCs w:val="22"/>
        </w:rPr>
        <w:t>.</w:t>
      </w:r>
    </w:p>
    <w:p w:rsid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570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Rysunek </w:t>
      </w:r>
      <w:r w:rsidR="000B207B" w:rsidRPr="00D40281">
        <w:rPr>
          <w:rFonts w:asciiTheme="minorHAnsi" w:hAnsiTheme="minorHAnsi" w:cstheme="minorHAnsi"/>
          <w:sz w:val="22"/>
          <w:szCs w:val="22"/>
        </w:rPr>
        <w:t xml:space="preserve"> c) przedstawia </w:t>
      </w:r>
      <w:r w:rsidR="000B207B" w:rsidRPr="00D40281">
        <w:rPr>
          <w:rFonts w:asciiTheme="minorHAnsi" w:hAnsiTheme="minorHAnsi" w:cstheme="minorHAnsi"/>
          <w:sz w:val="22"/>
          <w:szCs w:val="22"/>
        </w:rPr>
        <w:t xml:space="preserve">urządzenie w obudowie izolacyjnej. </w:t>
      </w:r>
      <w:r w:rsidR="000B207B" w:rsidRPr="00D40281">
        <w:rPr>
          <w:rFonts w:asciiTheme="minorHAnsi" w:hAnsiTheme="minorHAnsi" w:cstheme="minorHAnsi"/>
          <w:sz w:val="22"/>
          <w:szCs w:val="22"/>
        </w:rPr>
        <w:t>Części przewodzące czynne są po</w:t>
      </w:r>
      <w:r>
        <w:rPr>
          <w:rFonts w:asciiTheme="minorHAnsi" w:hAnsiTheme="minorHAnsi" w:cstheme="minorHAnsi"/>
          <w:sz w:val="22"/>
          <w:szCs w:val="22"/>
        </w:rPr>
        <w:t>kryte izolacją podstawową (2 M</w:t>
      </w:r>
      <w:r>
        <w:rPr>
          <w:rFonts w:ascii="Symbol" w:hAnsi="Symbol" w:cstheme="minorHAnsi"/>
          <w:sz w:val="22"/>
          <w:szCs w:val="22"/>
        </w:rPr>
        <w:t></w:t>
      </w:r>
      <w:r w:rsidR="000B207B" w:rsidRPr="00D40281">
        <w:rPr>
          <w:rFonts w:asciiTheme="minorHAnsi" w:hAnsiTheme="minorHAnsi" w:cstheme="minorHAnsi"/>
          <w:sz w:val="22"/>
          <w:szCs w:val="22"/>
        </w:rPr>
        <w:t>), a całe urządzenie jest osłonięte obudową izolacyjną o stopniu ochrony co najmniej IP2X</w:t>
      </w:r>
      <w:r w:rsidR="000B207B" w:rsidRPr="00D40281">
        <w:rPr>
          <w:rFonts w:asciiTheme="minorHAnsi" w:hAnsiTheme="minorHAnsi" w:cstheme="minorHAnsi"/>
          <w:sz w:val="22"/>
          <w:szCs w:val="22"/>
        </w:rPr>
        <w:t>. Do części przewodzących czynnych znaj</w:t>
      </w:r>
      <w:r w:rsidR="000B207B" w:rsidRPr="00D40281">
        <w:rPr>
          <w:rFonts w:asciiTheme="minorHAnsi" w:hAnsiTheme="minorHAnsi" w:cstheme="minorHAnsi"/>
          <w:sz w:val="22"/>
          <w:szCs w:val="22"/>
        </w:rPr>
        <w:softHyphen/>
        <w:t>dujących się wewnątrz obudowy jest możliwy dostęp tylko z użyciem narzędzi. Części, znajdujące się wewnątrz obudowy, nie powinny być połączone z przewodem ochronnym.</w:t>
      </w:r>
    </w:p>
    <w:p w:rsid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570" w:rsidRPr="00D40281" w:rsidRDefault="000B207B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t>Przewody zasilające urządzenia II klasy</w:t>
      </w:r>
      <w:r w:rsidRPr="00D40281">
        <w:rPr>
          <w:rFonts w:asciiTheme="minorHAnsi" w:hAnsiTheme="minorHAnsi" w:cstheme="minorHAnsi"/>
          <w:sz w:val="22"/>
          <w:szCs w:val="22"/>
        </w:rPr>
        <w:t xml:space="preserve"> ochronności powinny mieć również izolację po</w:t>
      </w:r>
      <w:r w:rsidRPr="00D40281">
        <w:rPr>
          <w:rFonts w:asciiTheme="minorHAnsi" w:hAnsiTheme="minorHAnsi" w:cstheme="minorHAnsi"/>
          <w:sz w:val="22"/>
          <w:szCs w:val="22"/>
        </w:rPr>
        <w:softHyphen/>
        <w:t>dwójną lub wzmocnioną. W II klasie ochronności powinny być wykonane wszystkie elek</w:t>
      </w:r>
      <w:r w:rsidRPr="00D40281">
        <w:rPr>
          <w:rFonts w:asciiTheme="minorHAnsi" w:hAnsiTheme="minorHAnsi" w:cstheme="minorHAnsi"/>
          <w:sz w:val="22"/>
          <w:szCs w:val="22"/>
        </w:rPr>
        <w:softHyphen/>
        <w:t>tronarzędzia.</w:t>
      </w:r>
      <w:r w:rsidRPr="00D40281">
        <w:rPr>
          <w:rFonts w:asciiTheme="minorHAnsi" w:hAnsiTheme="minorHAnsi" w:cstheme="minorHAnsi"/>
          <w:sz w:val="22"/>
          <w:szCs w:val="22"/>
        </w:rPr>
        <w:br w:type="page"/>
      </w:r>
    </w:p>
    <w:p w:rsidR="00F67570" w:rsidRPr="00D40281" w:rsidRDefault="000B207B" w:rsidP="00D40281">
      <w:pPr>
        <w:jc w:val="both"/>
        <w:rPr>
          <w:rFonts w:asciiTheme="minorHAnsi" w:hAnsiTheme="minorHAnsi" w:cstheme="minorHAnsi"/>
          <w:b/>
          <w:sz w:val="48"/>
          <w:szCs w:val="48"/>
        </w:rPr>
      </w:pPr>
      <w:bookmarkStart w:id="1" w:name="bookmark2"/>
      <w:r w:rsidRPr="00D40281">
        <w:rPr>
          <w:rFonts w:asciiTheme="minorHAnsi" w:hAnsiTheme="minorHAnsi" w:cstheme="minorHAnsi"/>
          <w:b/>
          <w:sz w:val="48"/>
          <w:szCs w:val="48"/>
        </w:rPr>
        <w:lastRenderedPageBreak/>
        <w:t>Separacja</w:t>
      </w:r>
      <w:bookmarkEnd w:id="1"/>
    </w:p>
    <w:p w:rsidR="00F67570" w:rsidRPr="00D40281" w:rsidRDefault="000B207B" w:rsidP="00D40281">
      <w:pPr>
        <w:jc w:val="both"/>
        <w:rPr>
          <w:rFonts w:asciiTheme="minorHAnsi" w:hAnsiTheme="minorHAnsi" w:cstheme="minorHAnsi"/>
          <w:b/>
          <w:sz w:val="48"/>
          <w:szCs w:val="48"/>
        </w:rPr>
      </w:pPr>
      <w:bookmarkStart w:id="2" w:name="bookmark3"/>
      <w:r w:rsidRPr="00D40281">
        <w:rPr>
          <w:rFonts w:asciiTheme="minorHAnsi" w:hAnsiTheme="minorHAnsi" w:cstheme="minorHAnsi"/>
          <w:b/>
          <w:sz w:val="48"/>
          <w:szCs w:val="48"/>
        </w:rPr>
        <w:t>odbiorników</w:t>
      </w:r>
      <w:bookmarkEnd w:id="2"/>
    </w:p>
    <w:p w:rsid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570" w:rsidRPr="00D40281" w:rsidRDefault="000B207B" w:rsidP="00D4028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t>Separację odbiorników stosuje się w obwodach prądu przemiennego o napięciu do 500 V. Poleg</w:t>
      </w:r>
      <w:r w:rsidRPr="00D40281">
        <w:rPr>
          <w:rFonts w:asciiTheme="minorHAnsi" w:hAnsiTheme="minorHAnsi" w:cstheme="minorHAnsi"/>
          <w:sz w:val="22"/>
          <w:szCs w:val="22"/>
        </w:rPr>
        <w:t>a ona na oddzieleniu odbiornika od obwodu zasilającego, aby w przypadku uszko</w:t>
      </w:r>
      <w:r w:rsidRPr="00D40281">
        <w:rPr>
          <w:rFonts w:asciiTheme="minorHAnsi" w:hAnsiTheme="minorHAnsi" w:cstheme="minorHAnsi"/>
          <w:sz w:val="22"/>
          <w:szCs w:val="22"/>
        </w:rPr>
        <w:softHyphen/>
        <w:t>dzenia izolacji podstawowej odbiornika nie wystąpiło zagrożenie porażeniowe przy dotyku części przewodzącej dostępnej. Aby dokonać separacji, należy zasilić odbiornik z trans</w:t>
      </w:r>
      <w:r w:rsidRPr="00D40281">
        <w:rPr>
          <w:rFonts w:asciiTheme="minorHAnsi" w:hAnsiTheme="minorHAnsi" w:cstheme="minorHAnsi"/>
          <w:sz w:val="22"/>
          <w:szCs w:val="22"/>
        </w:rPr>
        <w:softHyphen/>
        <w:t>for</w:t>
      </w:r>
      <w:r w:rsidRPr="00D40281">
        <w:rPr>
          <w:rFonts w:asciiTheme="minorHAnsi" w:hAnsiTheme="minorHAnsi" w:cstheme="minorHAnsi"/>
          <w:sz w:val="22"/>
          <w:szCs w:val="22"/>
        </w:rPr>
        <w:t>matora separacyjnego (w żadnym przypadku nie może to być autotransformator) lub przetwornicy separacyjnej (napędzanej innym źródłem niż elektryczne, np. silnikiem spalinowym). Źródła zasilające odbiornik separowany powinny być wykonane w II klasie ochronno</w:t>
      </w:r>
      <w:r w:rsidRPr="00D40281">
        <w:rPr>
          <w:rFonts w:asciiTheme="minorHAnsi" w:hAnsiTheme="minorHAnsi" w:cstheme="minorHAnsi"/>
          <w:sz w:val="22"/>
          <w:szCs w:val="22"/>
        </w:rPr>
        <w:t>ści. Części czynne obwodu separowanego oraz odbiorników zasilanych z tego obwodu nie mogą być uziemione ani połączone z przewodami ochronnymi (uziemiony</w:t>
      </w:r>
      <w:r w:rsidRPr="00D40281">
        <w:rPr>
          <w:rFonts w:asciiTheme="minorHAnsi" w:hAnsiTheme="minorHAnsi" w:cstheme="minorHAnsi"/>
          <w:sz w:val="22"/>
          <w:szCs w:val="22"/>
        </w:rPr>
        <w:softHyphen/>
        <w:t>mi) innych obwodów. Jeżeli wystąpi jednofazowe zwarcie do obudowy separowanego od</w:t>
      </w:r>
      <w:r w:rsidRPr="00D40281">
        <w:rPr>
          <w:rFonts w:asciiTheme="minorHAnsi" w:hAnsiTheme="minorHAnsi" w:cstheme="minorHAnsi"/>
          <w:sz w:val="22"/>
          <w:szCs w:val="22"/>
        </w:rPr>
        <w:softHyphen/>
        <w:t>biornika, przy dotkni</w:t>
      </w:r>
      <w:r w:rsidRPr="00D40281">
        <w:rPr>
          <w:rFonts w:asciiTheme="minorHAnsi" w:hAnsiTheme="minorHAnsi" w:cstheme="minorHAnsi"/>
          <w:sz w:val="22"/>
          <w:szCs w:val="22"/>
        </w:rPr>
        <w:t>ęciu obudowy przez ciało człowieka popłynie prąd rażenia, ale jest tak mały, że nie stanowi zagrożenia bezpieczeństwa (wartość prądu rażenia zależy od pojem</w:t>
      </w:r>
      <w:r w:rsidRPr="00D40281">
        <w:rPr>
          <w:rFonts w:asciiTheme="minorHAnsi" w:hAnsiTheme="minorHAnsi" w:cstheme="minorHAnsi"/>
          <w:sz w:val="22"/>
          <w:szCs w:val="22"/>
        </w:rPr>
        <w:softHyphen/>
        <w:t>ności i rezystancji izolacji obwodu).</w:t>
      </w:r>
    </w:p>
    <w:p w:rsid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570" w:rsidRPr="00D40281" w:rsidRDefault="000B207B" w:rsidP="00D4028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t>Wartość prądu rażenia uznawaną za bezpieczną można</w:t>
      </w:r>
      <w:r w:rsidRPr="00D40281">
        <w:rPr>
          <w:rFonts w:asciiTheme="minorHAnsi" w:hAnsiTheme="minorHAnsi" w:cstheme="minorHAnsi"/>
          <w:sz w:val="22"/>
          <w:szCs w:val="22"/>
        </w:rPr>
        <w:t xml:space="preserve"> uzyskać w wyniku ograniczenia długości obwodu odseparowanego do 500 m oraz po spełnieniu warunku:</w:t>
      </w:r>
    </w:p>
    <w:p w:rsidR="00F67570" w:rsidRPr="00D40281" w:rsidRDefault="000B207B" w:rsidP="00D4028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40281">
        <w:rPr>
          <w:rFonts w:asciiTheme="minorHAnsi" w:hAnsiTheme="minorHAnsi" w:cstheme="minorHAnsi"/>
          <w:i/>
          <w:sz w:val="22"/>
          <w:szCs w:val="22"/>
        </w:rPr>
        <w:t>U</w:t>
      </w:r>
      <w:r w:rsidR="00D40281" w:rsidRPr="00D4028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40281">
        <w:rPr>
          <w:rFonts w:asciiTheme="minorHAnsi" w:hAnsiTheme="minorHAnsi" w:cstheme="minorHAnsi"/>
          <w:i/>
          <w:sz w:val="22"/>
          <w:szCs w:val="22"/>
        </w:rPr>
        <w:t>x</w:t>
      </w:r>
      <w:r w:rsidR="00D40281" w:rsidRPr="00D40281">
        <w:rPr>
          <w:rFonts w:asciiTheme="minorHAnsi" w:hAnsiTheme="minorHAnsi" w:cstheme="minorHAnsi"/>
          <w:i/>
          <w:sz w:val="22"/>
          <w:szCs w:val="22"/>
        </w:rPr>
        <w:t xml:space="preserve"> l</w:t>
      </w:r>
      <w:r w:rsidRPr="00D40281">
        <w:rPr>
          <w:rFonts w:asciiTheme="minorHAnsi" w:hAnsiTheme="minorHAnsi" w:cstheme="minorHAnsi"/>
          <w:i/>
          <w:sz w:val="22"/>
          <w:szCs w:val="22"/>
        </w:rPr>
        <w:t>&lt;</w:t>
      </w:r>
      <w:r w:rsidRPr="00D40281">
        <w:rPr>
          <w:rFonts w:asciiTheme="minorHAnsi" w:hAnsiTheme="minorHAnsi" w:cstheme="minorHAnsi"/>
          <w:i/>
          <w:sz w:val="22"/>
          <w:szCs w:val="22"/>
        </w:rPr>
        <w:t xml:space="preserve"> 100000,</w:t>
      </w:r>
    </w:p>
    <w:p w:rsidR="00F67570" w:rsidRPr="00D40281" w:rsidRDefault="000B207B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t>gdzie:</w:t>
      </w:r>
    </w:p>
    <w:p w:rsidR="00D40281" w:rsidRPr="00D40281" w:rsidRDefault="000B207B" w:rsidP="00D40281">
      <w:pPr>
        <w:jc w:val="both"/>
        <w:rPr>
          <w:rFonts w:asciiTheme="minorHAnsi" w:hAnsiTheme="minorHAnsi" w:cstheme="minorHAnsi"/>
          <w:sz w:val="18"/>
          <w:szCs w:val="18"/>
        </w:rPr>
      </w:pPr>
      <w:r w:rsidRPr="00D40281">
        <w:rPr>
          <w:rFonts w:asciiTheme="minorHAnsi" w:hAnsiTheme="minorHAnsi" w:cstheme="minorHAnsi"/>
          <w:sz w:val="18"/>
          <w:szCs w:val="18"/>
        </w:rPr>
        <w:t>U</w:t>
      </w:r>
      <w:r w:rsidRPr="00D40281">
        <w:rPr>
          <w:rFonts w:asciiTheme="minorHAnsi" w:hAnsiTheme="minorHAnsi" w:cstheme="minorHAnsi"/>
          <w:sz w:val="18"/>
          <w:szCs w:val="18"/>
        </w:rPr>
        <w:t xml:space="preserve"> - napięcie znamionowe w V;</w:t>
      </w:r>
    </w:p>
    <w:p w:rsidR="00F67570" w:rsidRPr="00D40281" w:rsidRDefault="000B207B" w:rsidP="00D40281">
      <w:pPr>
        <w:jc w:val="both"/>
        <w:rPr>
          <w:rFonts w:asciiTheme="minorHAnsi" w:hAnsiTheme="minorHAnsi" w:cstheme="minorHAnsi"/>
          <w:sz w:val="18"/>
          <w:szCs w:val="18"/>
        </w:rPr>
      </w:pPr>
      <w:r w:rsidRPr="00D40281">
        <w:rPr>
          <w:rFonts w:asciiTheme="minorHAnsi" w:hAnsiTheme="minorHAnsi" w:cstheme="minorHAnsi"/>
          <w:sz w:val="18"/>
          <w:szCs w:val="18"/>
        </w:rPr>
        <w:t xml:space="preserve"> </w:t>
      </w:r>
      <w:r w:rsidRPr="00D40281">
        <w:rPr>
          <w:rFonts w:asciiTheme="minorHAnsi" w:hAnsiTheme="minorHAnsi" w:cstheme="minorHAnsi"/>
          <w:sz w:val="18"/>
          <w:szCs w:val="18"/>
        </w:rPr>
        <w:t>l</w:t>
      </w:r>
      <w:r w:rsidRPr="00D40281">
        <w:rPr>
          <w:rFonts w:asciiTheme="minorHAnsi" w:hAnsiTheme="minorHAnsi" w:cstheme="minorHAnsi"/>
          <w:sz w:val="18"/>
          <w:szCs w:val="18"/>
        </w:rPr>
        <w:t xml:space="preserve"> - długość obwodu w metrach.</w:t>
      </w: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570" w:rsidRPr="00D40281" w:rsidRDefault="000B207B" w:rsidP="00D4028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lastRenderedPageBreak/>
        <w:t xml:space="preserve">Separacja jest najbardziej skutecznym środkiem ochrony w przypadku zasilania </w:t>
      </w:r>
      <w:r w:rsidRPr="00D40281">
        <w:rPr>
          <w:rFonts w:asciiTheme="minorHAnsi" w:hAnsiTheme="minorHAnsi" w:cstheme="minorHAnsi"/>
          <w:sz w:val="22"/>
          <w:szCs w:val="22"/>
        </w:rPr>
        <w:t>tylko jednego odbiornika.</w:t>
      </w:r>
    </w:p>
    <w:p w:rsidR="00D40281" w:rsidRPr="00D40281" w:rsidRDefault="000B207B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t>Gdy odbiornik jest użytkowany w pr</w:t>
      </w:r>
      <w:r w:rsidR="00657DA6">
        <w:rPr>
          <w:rFonts w:asciiTheme="minorHAnsi" w:hAnsiTheme="minorHAnsi" w:cstheme="minorHAnsi"/>
          <w:sz w:val="22"/>
          <w:szCs w:val="22"/>
        </w:rPr>
        <w:t>zeciętnych warunkach (rys a.</w:t>
      </w:r>
      <w:r w:rsidRPr="00D40281">
        <w:rPr>
          <w:rFonts w:asciiTheme="minorHAnsi" w:hAnsiTheme="minorHAnsi" w:cstheme="minorHAnsi"/>
          <w:sz w:val="22"/>
          <w:szCs w:val="22"/>
        </w:rPr>
        <w:t>), części przewo</w:t>
      </w:r>
      <w:r w:rsidRPr="00D40281">
        <w:rPr>
          <w:rFonts w:asciiTheme="minorHAnsi" w:hAnsiTheme="minorHAnsi" w:cstheme="minorHAnsi"/>
          <w:sz w:val="22"/>
          <w:szCs w:val="22"/>
        </w:rPr>
        <w:softHyphen/>
        <w:t>dzących obwodu nie uziemia się ani nie łączy z przewodami ochronnymi przewodzących części obcych. Jeżeli pomieszczenie, w którym jest użytkowany se</w:t>
      </w:r>
      <w:r w:rsidRPr="00D40281">
        <w:rPr>
          <w:rFonts w:asciiTheme="minorHAnsi" w:hAnsiTheme="minorHAnsi" w:cstheme="minorHAnsi"/>
          <w:sz w:val="22"/>
          <w:szCs w:val="22"/>
        </w:rPr>
        <w:t xml:space="preserve">parowany odbiornik, ma przewodzące ściany i podłogę, należy obudowę urządzenia połączyć z </w:t>
      </w:r>
      <w:r w:rsidR="00657DA6">
        <w:rPr>
          <w:rFonts w:asciiTheme="minorHAnsi" w:hAnsiTheme="minorHAnsi" w:cstheme="minorHAnsi"/>
          <w:sz w:val="22"/>
          <w:szCs w:val="22"/>
        </w:rPr>
        <w:t xml:space="preserve">przewodzącą podłogą (rys </w:t>
      </w:r>
      <w:r w:rsidRPr="00D40281">
        <w:rPr>
          <w:rFonts w:asciiTheme="minorHAnsi" w:hAnsiTheme="minorHAnsi" w:cstheme="minorHAnsi"/>
          <w:sz w:val="22"/>
          <w:szCs w:val="22"/>
        </w:rPr>
        <w:t>b).</w:t>
      </w: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63500" distR="63500" simplePos="0" relativeHeight="377488131" behindDoc="1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20955</wp:posOffset>
            </wp:positionV>
            <wp:extent cx="4392930" cy="1219200"/>
            <wp:effectExtent l="19050" t="0" r="7620" b="0"/>
            <wp:wrapTopAndBottom/>
            <wp:docPr id="12" name="Obraz 1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Pr="00657DA6" w:rsidRDefault="00D40281" w:rsidP="00D40281">
      <w:pPr>
        <w:jc w:val="both"/>
        <w:rPr>
          <w:rFonts w:asciiTheme="minorHAnsi" w:hAnsiTheme="minorHAnsi" w:cstheme="minorHAnsi"/>
          <w:sz w:val="18"/>
          <w:szCs w:val="18"/>
        </w:rPr>
      </w:pPr>
      <w:r w:rsidRPr="00657DA6">
        <w:rPr>
          <w:rFonts w:asciiTheme="minorHAnsi" w:hAnsiTheme="minorHAnsi" w:cstheme="minorHAnsi"/>
          <w:sz w:val="18"/>
          <w:szCs w:val="18"/>
        </w:rPr>
        <w:t>Ochrona przeciwporażeniowa przez separowanie odbiorników: a) przy jednym odbiorni</w:t>
      </w:r>
      <w:r w:rsidRPr="00657DA6">
        <w:rPr>
          <w:rFonts w:asciiTheme="minorHAnsi" w:hAnsiTheme="minorHAnsi" w:cstheme="minorHAnsi"/>
          <w:sz w:val="18"/>
          <w:szCs w:val="18"/>
        </w:rPr>
        <w:softHyphen/>
        <w:t>ku zasilanym z obwodu w przeciętnych warunkach użytkowania, b) przy użytkowaniu odbiornika I klasy ochronności w pomieszczeniu o metalowej podłodze i ścianach, np. w metalowym zbiorniku</w:t>
      </w:r>
    </w:p>
    <w:p w:rsidR="00F67570" w:rsidRPr="00D40281" w:rsidRDefault="00F67570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570" w:rsidRPr="00D40281" w:rsidRDefault="000B207B" w:rsidP="00657DA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t>Gdy z obwodu odseparowanego jest za</w:t>
      </w:r>
      <w:r w:rsidR="00657DA6">
        <w:rPr>
          <w:rFonts w:asciiTheme="minorHAnsi" w:hAnsiTheme="minorHAnsi" w:cstheme="minorHAnsi"/>
          <w:sz w:val="22"/>
          <w:szCs w:val="22"/>
        </w:rPr>
        <w:t>silanych kilka odbiorników (rys poniżej</w:t>
      </w:r>
      <w:r w:rsidRPr="00D40281">
        <w:rPr>
          <w:rFonts w:asciiTheme="minorHAnsi" w:hAnsiTheme="minorHAnsi" w:cstheme="minorHAnsi"/>
          <w:sz w:val="22"/>
          <w:szCs w:val="22"/>
        </w:rPr>
        <w:t>), muszą być</w:t>
      </w:r>
      <w:r w:rsidR="00657DA6">
        <w:rPr>
          <w:rFonts w:asciiTheme="minorHAnsi" w:hAnsiTheme="minorHAnsi" w:cstheme="minorHAnsi"/>
          <w:sz w:val="22"/>
          <w:szCs w:val="22"/>
        </w:rPr>
        <w:t xml:space="preserve"> </w:t>
      </w:r>
      <w:r w:rsidRPr="00D40281">
        <w:rPr>
          <w:rFonts w:asciiTheme="minorHAnsi" w:hAnsiTheme="minorHAnsi" w:cstheme="minorHAnsi"/>
          <w:sz w:val="22"/>
          <w:szCs w:val="22"/>
        </w:rPr>
        <w:t>spełnione dodatkowe, niżej wymienione warun</w:t>
      </w:r>
      <w:r w:rsidRPr="00D40281">
        <w:rPr>
          <w:rFonts w:asciiTheme="minorHAnsi" w:hAnsiTheme="minorHAnsi" w:cstheme="minorHAnsi"/>
          <w:sz w:val="22"/>
          <w:szCs w:val="22"/>
        </w:rPr>
        <w:t>ki.</w:t>
      </w:r>
    </w:p>
    <w:p w:rsidR="00F67570" w:rsidRPr="00D40281" w:rsidRDefault="000B207B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t>Połączenie części przewodzących dostępnych nieuziemionymi izolowanymi przewoda</w:t>
      </w:r>
      <w:r w:rsidRPr="00D40281">
        <w:rPr>
          <w:rFonts w:asciiTheme="minorHAnsi" w:hAnsiTheme="minorHAnsi" w:cstheme="minorHAnsi"/>
          <w:sz w:val="22"/>
          <w:szCs w:val="22"/>
        </w:rPr>
        <w:softHyphen/>
        <w:t>mi wyrównawczymi CC, które nie mogą łączyć się z przewodami ochronnymi innych urządzeń ani z częściami przewodzącymi obcymi. Zastosowanie połączeń wyrównaw</w:t>
      </w:r>
      <w:r w:rsidRPr="00D40281">
        <w:rPr>
          <w:rFonts w:asciiTheme="minorHAnsi" w:hAnsiTheme="minorHAnsi" w:cstheme="minorHAnsi"/>
          <w:sz w:val="22"/>
          <w:szCs w:val="22"/>
        </w:rPr>
        <w:softHyphen/>
        <w:t>czych spowoduje w</w:t>
      </w:r>
      <w:r w:rsidRPr="00D40281">
        <w:rPr>
          <w:rFonts w:asciiTheme="minorHAnsi" w:hAnsiTheme="minorHAnsi" w:cstheme="minorHAnsi"/>
          <w:sz w:val="22"/>
          <w:szCs w:val="22"/>
        </w:rPr>
        <w:t>yrównanie potencjału na częściach przewodzących dostępnych, a w konsekwencji likwidację niebezpiecznego napięcia dotykowego.</w:t>
      </w:r>
    </w:p>
    <w:p w:rsidR="00F67570" w:rsidRPr="00D40281" w:rsidRDefault="000B207B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t>Gniazda powinny mieć styki ochronne połączone z przewodami wyrównawczymi.</w:t>
      </w:r>
    </w:p>
    <w:p w:rsidR="00F67570" w:rsidRPr="00D40281" w:rsidRDefault="000B207B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sz w:val="22"/>
          <w:szCs w:val="22"/>
        </w:rPr>
        <w:t xml:space="preserve">W przypadku podwójnego zwarcia do części przewodzących </w:t>
      </w:r>
      <w:r w:rsidRPr="00D40281">
        <w:rPr>
          <w:rFonts w:asciiTheme="minorHAnsi" w:hAnsiTheme="minorHAnsi" w:cstheme="minorHAnsi"/>
          <w:sz w:val="22"/>
          <w:szCs w:val="22"/>
        </w:rPr>
        <w:t>dostępnych urządzenia ochronne powinny samoczynnie spowodować wyłączenie zasilania w czasie nie dłuż</w:t>
      </w:r>
      <w:r w:rsidRPr="00D40281">
        <w:rPr>
          <w:rFonts w:asciiTheme="minorHAnsi" w:hAnsiTheme="minorHAnsi" w:cstheme="minorHAnsi"/>
          <w:sz w:val="22"/>
          <w:szCs w:val="22"/>
        </w:rPr>
        <w:softHyphen/>
        <w:t xml:space="preserve">szym niż </w:t>
      </w:r>
      <w:r w:rsidR="00D40281" w:rsidRPr="00D40281">
        <w:rPr>
          <w:rFonts w:asciiTheme="minorHAnsi" w:hAnsiTheme="minorHAnsi" w:cstheme="minorHAnsi"/>
          <w:sz w:val="22"/>
          <w:szCs w:val="22"/>
        </w:rPr>
        <w:t>dopuszczalny</w:t>
      </w: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  <w:r w:rsidRPr="00D40281">
        <w:rPr>
          <w:rFonts w:asciiTheme="minorHAnsi" w:hAnsiTheme="minorHAnsi" w:cstheme="minorHAnsi"/>
          <w:noProof/>
          <w:sz w:val="22"/>
          <w:szCs w:val="22"/>
          <w:lang w:bidi="ar-SA"/>
        </w:rPr>
        <w:lastRenderedPageBreak/>
        <w:drawing>
          <wp:anchor distT="0" distB="0" distL="63500" distR="63500" simplePos="0" relativeHeight="377489155" behindDoc="1" locked="0" layoutInCell="1" allowOverlap="1">
            <wp:simplePos x="0" y="0"/>
            <wp:positionH relativeFrom="margin">
              <wp:posOffset>286385</wp:posOffset>
            </wp:positionH>
            <wp:positionV relativeFrom="paragraph">
              <wp:posOffset>78740</wp:posOffset>
            </wp:positionV>
            <wp:extent cx="3905250" cy="1851660"/>
            <wp:effectExtent l="19050" t="0" r="0" b="0"/>
            <wp:wrapSquare wrapText="bothSides"/>
            <wp:docPr id="1" name="Obraz 1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281" w:rsidRPr="00657DA6" w:rsidRDefault="00D40281" w:rsidP="00D40281">
      <w:pPr>
        <w:jc w:val="both"/>
        <w:rPr>
          <w:rFonts w:asciiTheme="minorHAnsi" w:hAnsiTheme="minorHAnsi" w:cstheme="minorHAnsi"/>
          <w:sz w:val="18"/>
          <w:szCs w:val="18"/>
        </w:rPr>
      </w:pPr>
      <w:r w:rsidRPr="00657DA6">
        <w:rPr>
          <w:rFonts w:asciiTheme="minorHAnsi" w:hAnsiTheme="minorHAnsi" w:cstheme="minorHAnsi"/>
          <w:sz w:val="18"/>
          <w:szCs w:val="18"/>
        </w:rPr>
        <w:t>Ochrona przeciwporażenio</w:t>
      </w:r>
      <w:r w:rsidRPr="00657DA6">
        <w:rPr>
          <w:rFonts w:asciiTheme="minorHAnsi" w:hAnsiTheme="minorHAnsi" w:cstheme="minorHAnsi"/>
          <w:sz w:val="18"/>
          <w:szCs w:val="18"/>
        </w:rPr>
        <w:softHyphen/>
        <w:t>wa przez separowanie odbiorników przy większej niż 1 liczbie odbiorników zasilanych z obwodu separowanego CC - przewód wyrównawczy</w:t>
      </w: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281" w:rsidRPr="00D40281" w:rsidRDefault="00D40281" w:rsidP="00D4028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40281" w:rsidRPr="00D40281" w:rsidSect="00D40281">
      <w:pgSz w:w="8400" w:h="11900"/>
      <w:pgMar w:top="1418" w:right="745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7B" w:rsidRDefault="000B207B" w:rsidP="00F67570">
      <w:r>
        <w:separator/>
      </w:r>
    </w:p>
  </w:endnote>
  <w:endnote w:type="continuationSeparator" w:id="1">
    <w:p w:rsidR="000B207B" w:rsidRDefault="000B207B" w:rsidP="00F6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7B" w:rsidRDefault="000B207B"/>
  </w:footnote>
  <w:footnote w:type="continuationSeparator" w:id="1">
    <w:p w:rsidR="000B207B" w:rsidRDefault="000B20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6ACD"/>
    <w:multiLevelType w:val="multilevel"/>
    <w:tmpl w:val="57BC41B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7570"/>
    <w:rsid w:val="000B207B"/>
    <w:rsid w:val="00657DA6"/>
    <w:rsid w:val="00D40281"/>
    <w:rsid w:val="00F6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757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7570"/>
    <w:rPr>
      <w:color w:val="0066CC"/>
      <w:u w:val="single"/>
    </w:rPr>
  </w:style>
  <w:style w:type="character" w:customStyle="1" w:styleId="Teksttreci9Exact">
    <w:name w:val="Tekst treści (9) Exact"/>
    <w:basedOn w:val="Domylnaczcionkaakapitu"/>
    <w:rsid w:val="00F675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4Exact">
    <w:name w:val="Podpis obrazu (4) Exact"/>
    <w:basedOn w:val="Domylnaczcionkaakapitu"/>
    <w:link w:val="Podpisobrazu4"/>
    <w:rsid w:val="00F675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4Exact0">
    <w:name w:val="Podpis obrazu (4) Exact"/>
    <w:basedOn w:val="Podpisobrazu4Exact"/>
    <w:rsid w:val="00F6757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5Exact">
    <w:name w:val="Podpis obrazu (5) Exact"/>
    <w:basedOn w:val="Domylnaczcionkaakapitu"/>
    <w:link w:val="Podpisobrazu5"/>
    <w:rsid w:val="00F675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4">
    <w:name w:val="Nagłówek #1 (4)_"/>
    <w:basedOn w:val="Domylnaczcionkaakapitu"/>
    <w:link w:val="Nagwek140"/>
    <w:rsid w:val="00F67570"/>
    <w:rPr>
      <w:rFonts w:ascii="Candara" w:eastAsia="Candara" w:hAnsi="Candara" w:cs="Candar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Podpisobrazu3">
    <w:name w:val="Podpis obrazu (3)_"/>
    <w:basedOn w:val="Domylnaczcionkaakapitu"/>
    <w:link w:val="Podpisobrazu30"/>
    <w:rsid w:val="00F675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F675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9Candara95pt">
    <w:name w:val="Pogrubienie;Tekst treści (9) + Candara;9;5 pt"/>
    <w:basedOn w:val="Teksttreci9"/>
    <w:rsid w:val="00F67570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F675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21">
    <w:name w:val="Nagłówek #2 (2)"/>
    <w:basedOn w:val="Nagwek22"/>
    <w:rsid w:val="00F6757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KursywaOdstpy2pt">
    <w:name w:val="Tekst treści (9) + Kursywa;Odstępy 2 pt"/>
    <w:basedOn w:val="Teksttreci9"/>
    <w:rsid w:val="00F67570"/>
    <w:rPr>
      <w:i/>
      <w:iCs/>
      <w:color w:val="000000"/>
      <w:spacing w:val="50"/>
      <w:w w:val="100"/>
      <w:position w:val="0"/>
      <w:lang w:val="pl-PL" w:eastAsia="pl-PL" w:bidi="pl-PL"/>
    </w:rPr>
  </w:style>
  <w:style w:type="character" w:customStyle="1" w:styleId="Teksttreci91">
    <w:name w:val="Tekst treści (9)"/>
    <w:basedOn w:val="Teksttreci9"/>
    <w:rsid w:val="00F6757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2">
    <w:name w:val="Tekst treści (9)"/>
    <w:basedOn w:val="Teksttreci9"/>
    <w:rsid w:val="00F6757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F675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01">
    <w:name w:val="Tekst treści (10)"/>
    <w:basedOn w:val="Teksttreci10"/>
    <w:rsid w:val="00F6757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0Kursywa">
    <w:name w:val="Tekst treści (10) + Kursywa"/>
    <w:basedOn w:val="Teksttreci10"/>
    <w:rsid w:val="00F67570"/>
    <w:rPr>
      <w:i/>
      <w:i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F67570"/>
    <w:pPr>
      <w:shd w:val="clear" w:color="auto" w:fill="FFFFFF"/>
      <w:spacing w:line="240" w:lineRule="exact"/>
      <w:ind w:hanging="34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Podpisobrazu4">
    <w:name w:val="Podpis obrazu (4)"/>
    <w:basedOn w:val="Normalny"/>
    <w:link w:val="Podpisobrazu4Exact"/>
    <w:rsid w:val="00F67570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Podpisobrazu5">
    <w:name w:val="Podpis obrazu (5)"/>
    <w:basedOn w:val="Normalny"/>
    <w:link w:val="Podpisobrazu5Exact"/>
    <w:rsid w:val="00F67570"/>
    <w:pPr>
      <w:shd w:val="clear" w:color="auto" w:fill="FFFFFF"/>
      <w:spacing w:before="60" w:line="173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Nagwek140">
    <w:name w:val="Nagłówek #1 (4)"/>
    <w:basedOn w:val="Normalny"/>
    <w:link w:val="Nagwek14"/>
    <w:rsid w:val="00F67570"/>
    <w:pPr>
      <w:shd w:val="clear" w:color="auto" w:fill="FFFFFF"/>
      <w:spacing w:after="2280" w:line="0" w:lineRule="atLeast"/>
      <w:jc w:val="right"/>
      <w:outlineLvl w:val="0"/>
    </w:pPr>
    <w:rPr>
      <w:rFonts w:ascii="Candara" w:eastAsia="Candara" w:hAnsi="Candara" w:cs="Candara"/>
      <w:b/>
      <w:bCs/>
      <w:sz w:val="56"/>
      <w:szCs w:val="56"/>
    </w:rPr>
  </w:style>
  <w:style w:type="paragraph" w:customStyle="1" w:styleId="Podpisobrazu30">
    <w:name w:val="Podpis obrazu (3)"/>
    <w:basedOn w:val="Normalny"/>
    <w:link w:val="Podpisobrazu3"/>
    <w:rsid w:val="00F67570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Nagwek220">
    <w:name w:val="Nagłówek #2 (2)"/>
    <w:basedOn w:val="Normalny"/>
    <w:link w:val="Nagwek22"/>
    <w:rsid w:val="00F67570"/>
    <w:pPr>
      <w:shd w:val="clear" w:color="auto" w:fill="FFFFFF"/>
      <w:spacing w:before="300" w:after="180" w:line="0" w:lineRule="atLeast"/>
      <w:jc w:val="both"/>
      <w:outlineLvl w:val="1"/>
    </w:pPr>
    <w:rPr>
      <w:rFonts w:ascii="Sylfaen" w:eastAsia="Sylfaen" w:hAnsi="Sylfaen" w:cs="Sylfaen"/>
      <w:sz w:val="28"/>
      <w:szCs w:val="28"/>
    </w:rPr>
  </w:style>
  <w:style w:type="paragraph" w:customStyle="1" w:styleId="Teksttreci100">
    <w:name w:val="Tekst treści (10)"/>
    <w:basedOn w:val="Normalny"/>
    <w:link w:val="Teksttreci10"/>
    <w:rsid w:val="00F67570"/>
    <w:pPr>
      <w:shd w:val="clear" w:color="auto" w:fill="FFFFFF"/>
      <w:spacing w:before="1860" w:line="202" w:lineRule="exact"/>
      <w:jc w:val="both"/>
    </w:pPr>
    <w:rPr>
      <w:rFonts w:ascii="Sylfaen" w:eastAsia="Sylfaen" w:hAnsi="Sylfaen" w:cs="Sylfae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656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2</cp:revision>
  <dcterms:created xsi:type="dcterms:W3CDTF">2020-05-24T19:54:00Z</dcterms:created>
  <dcterms:modified xsi:type="dcterms:W3CDTF">2020-05-24T20:06:00Z</dcterms:modified>
</cp:coreProperties>
</file>