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6" w:rsidRDefault="005A1AEB" w:rsidP="000B64CC">
      <w:pPr>
        <w:pStyle w:val="Nagwek10"/>
        <w:keepNext/>
        <w:keepLines/>
        <w:shd w:val="clear" w:color="auto" w:fill="auto"/>
        <w:spacing w:line="240" w:lineRule="auto"/>
        <w:rPr>
          <w:rStyle w:val="PogrubienieNagwek1Arial27ptBezkursywyOdstpy0pt"/>
        </w:rPr>
      </w:pPr>
      <w:r>
        <w:rPr>
          <w:rStyle w:val="PogrubienieNagwek1Arial27ptBezkursywyOdstpy0pt"/>
        </w:rPr>
        <w:t>Uziemienia</w:t>
      </w:r>
    </w:p>
    <w:p w:rsidR="000B64CC" w:rsidRPr="00A57465" w:rsidRDefault="000B64CC" w:rsidP="000B64CC">
      <w:pPr>
        <w:pStyle w:val="Nagwek10"/>
        <w:keepNext/>
        <w:keepLines/>
        <w:shd w:val="clear" w:color="auto" w:fill="auto"/>
        <w:spacing w:line="240" w:lineRule="auto"/>
        <w:rPr>
          <w:rStyle w:val="PogrubienieNagwek1Arial27ptBezkursywyOdstpy0pt"/>
          <w:rFonts w:asciiTheme="majorHAnsi" w:hAnsiTheme="majorHAnsi"/>
          <w:sz w:val="22"/>
          <w:szCs w:val="22"/>
        </w:rPr>
      </w:pPr>
    </w:p>
    <w:p w:rsidR="000B64CC" w:rsidRPr="00A57465" w:rsidRDefault="000B64CC" w:rsidP="000B64CC">
      <w:pPr>
        <w:pStyle w:val="Nagwek10"/>
        <w:keepNext/>
        <w:keepLines/>
        <w:shd w:val="clear" w:color="auto" w:fill="auto"/>
        <w:spacing w:line="240" w:lineRule="auto"/>
        <w:rPr>
          <w:rFonts w:asciiTheme="majorHAnsi" w:hAnsiTheme="majorHAnsi"/>
          <w:i w:val="0"/>
          <w:sz w:val="22"/>
          <w:szCs w:val="22"/>
        </w:rPr>
      </w:pPr>
    </w:p>
    <w:p w:rsidR="00815CE6" w:rsidRPr="00A57465" w:rsidRDefault="00A57465" w:rsidP="000B64CC">
      <w:pPr>
        <w:rPr>
          <w:rFonts w:asciiTheme="majorHAnsi" w:hAnsiTheme="majorHAnsi"/>
          <w:sz w:val="22"/>
          <w:szCs w:val="22"/>
        </w:rPr>
        <w:sectPr w:rsidR="00815CE6" w:rsidRPr="00A57465" w:rsidSect="000B64CC">
          <w:pgSz w:w="8400" w:h="11900"/>
          <w:pgMar w:top="1276" w:right="887" w:bottom="25" w:left="709" w:header="0" w:footer="3" w:gutter="0"/>
          <w:cols w:space="720"/>
          <w:noEndnote/>
          <w:docGrid w:linePitch="360"/>
        </w:sectPr>
      </w:pPr>
      <w:r>
        <w:rPr>
          <w:rFonts w:asciiTheme="majorHAnsi" w:hAnsiTheme="majorHAnsi"/>
          <w:sz w:val="22"/>
          <w:szCs w:val="22"/>
        </w:rPr>
        <w:t xml:space="preserve">Zadanie: na podstawie niniejszego opracowania zrób własnoręcznie w zeszycie notatkę na temat warunków jakie muszą spełniać uziemienia robocze i ochronne. Zdjęcie lub skan notatki proszę przesłać do dnia 17 kwietnia 2020 na adres </w:t>
      </w:r>
      <w:hyperlink r:id="rId7" w:history="1">
        <w:r w:rsidRPr="00A57465">
          <w:rPr>
            <w:rStyle w:val="Hipercze"/>
            <w:rFonts w:asciiTheme="minorHAnsi" w:hAnsiTheme="minorHAnsi" w:cstheme="minorHAnsi"/>
            <w:color w:val="800080"/>
            <w:sz w:val="22"/>
            <w:szCs w:val="22"/>
            <w:shd w:val="clear" w:color="auto" w:fill="EAF1DD"/>
          </w:rPr>
          <w:t>pracujemyzsz3@wp.pl</w:t>
        </w:r>
      </w:hyperlink>
    </w:p>
    <w:p w:rsidR="00A57465" w:rsidRP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A57465" w:rsidRP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A57465" w:rsidRP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W zależności od funkcji, jaką spełnia uziemienie, rozróżniamy: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</w:pPr>
      <w:r>
        <w:t>uziemienie robocze,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r>
        <w:t>uziemienie ochronne,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r>
        <w:t>uziemienie odgromowe,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120" w:line="240" w:lineRule="auto"/>
        <w:ind w:firstLine="0"/>
      </w:pPr>
      <w:r>
        <w:t>uziemienie pomocnicze (pomiarowe).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  <w:rPr>
          <w:rStyle w:val="PogrubienieTeksttreci2Arial8pt"/>
        </w:rPr>
      </w:pPr>
    </w:p>
    <w:p w:rsidR="00A57465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rPr>
          <w:rStyle w:val="PogrubienieTeksttreci2Arial8pt"/>
        </w:rPr>
        <w:t xml:space="preserve">Uziemieniem roboczym </w:t>
      </w:r>
      <w:r>
        <w:t>nazywa się celowe połączenie z ziemią jednego z punktów ob</w:t>
      </w:r>
      <w:r>
        <w:softHyphen/>
        <w:t>wodu elektrycznego. Przykładem może być uziemianie punktów neutralnych transforma</w:t>
      </w:r>
      <w:r>
        <w:softHyphen/>
        <w:t xml:space="preserve">torów. 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Uziemienie robocze:</w:t>
      </w:r>
    </w:p>
    <w:p w:rsidR="00815CE6" w:rsidRDefault="005A1AEB" w:rsidP="000B64CC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40" w:lineRule="auto"/>
      </w:pPr>
      <w:r>
        <w:t>zapewnia prawidłowe działanie zastosowanych w sieci urządzeń ochron</w:t>
      </w:r>
      <w:r>
        <w:t>nych;</w:t>
      </w:r>
    </w:p>
    <w:p w:rsidR="00815CE6" w:rsidRDefault="005A1AEB" w:rsidP="000B64CC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40" w:lineRule="auto"/>
        <w:jc w:val="left"/>
      </w:pPr>
      <w:r>
        <w:t>zapewnia prawidłową pracę urządzeń elektrycznych w warunkach normalnych i zakłó</w:t>
      </w:r>
      <w:r>
        <w:softHyphen/>
        <w:t>ceniowych;</w:t>
      </w:r>
    </w:p>
    <w:p w:rsidR="00815CE6" w:rsidRDefault="005A1AEB" w:rsidP="000B64CC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116" w:line="240" w:lineRule="auto"/>
        <w:jc w:val="left"/>
      </w:pPr>
      <w:r>
        <w:t>chroni obwody niskich napięć od skutków przerzucenia się do nich wysokiego napięcia w przypadku przebicia izolacji transformatora.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 xml:space="preserve">Uziemienie robocze wykonuje </w:t>
      </w:r>
      <w:r>
        <w:t>się zwykle jako bezpośrednie, ale można też uziemiać punkt neutralny poprzez rezy</w:t>
      </w:r>
      <w:r w:rsidR="000B64CC">
        <w:t>stancję lub dużą impedancję (iskiernik) (rys</w:t>
      </w:r>
      <w:r w:rsidR="00A57465">
        <w:t>. 1</w:t>
      </w:r>
      <w:r>
        <w:t>).</w:t>
      </w:r>
    </w:p>
    <w:p w:rsidR="00815CE6" w:rsidRDefault="000B64CC" w:rsidP="000B64CC">
      <w:pPr>
        <w:framePr w:h="2894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5pt;height:132.5pt">
            <v:imagedata r:id="rId8" r:href="rId9"/>
          </v:shape>
        </w:pict>
      </w:r>
    </w:p>
    <w:p w:rsidR="00815CE6" w:rsidRDefault="005A1AEB" w:rsidP="000B64CC">
      <w:pPr>
        <w:pStyle w:val="Podpisobrazu0"/>
        <w:framePr w:h="2894" w:wrap="notBeside" w:vAnchor="text" w:hAnchor="text" w:y="1"/>
        <w:shd w:val="clear" w:color="auto" w:fill="auto"/>
        <w:spacing w:line="240" w:lineRule="auto"/>
        <w:jc w:val="left"/>
      </w:pPr>
      <w:r>
        <w:rPr>
          <w:rStyle w:val="Podpisobrazu1"/>
        </w:rPr>
        <w:t xml:space="preserve">Rys. </w:t>
      </w:r>
      <w:r w:rsidR="00A57465">
        <w:rPr>
          <w:rStyle w:val="Podpisobrazu1"/>
        </w:rPr>
        <w:t>1</w:t>
      </w:r>
      <w:r>
        <w:rPr>
          <w:rStyle w:val="Podpisobrazu1"/>
        </w:rPr>
        <w:t xml:space="preserve">. </w:t>
      </w:r>
      <w:r>
        <w:rPr>
          <w:rStyle w:val="Podpisobrazu2"/>
        </w:rPr>
        <w:t>Miejsca uziemień roboczych linii napowietrznej (układ sieciowy TN)</w:t>
      </w:r>
    </w:p>
    <w:p w:rsidR="00815CE6" w:rsidRDefault="00815CE6" w:rsidP="000B64CC">
      <w:pPr>
        <w:rPr>
          <w:sz w:val="2"/>
          <w:szCs w:val="2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0B64CC" w:rsidRDefault="000B64CC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Uziemienie bezpośrednie to metaliczne połączenie punktu obwodu z ziemią, otwarte - połączenie przez iskiernik</w:t>
      </w: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Uziemienie robocze należy wykonać w każdej stacji zasilającej. Dodatkowe uziemienia ro</w:t>
      </w:r>
      <w:r>
        <w:softHyphen/>
        <w:t>bocze wyko</w:t>
      </w:r>
      <w:r>
        <w:t>nuje się w sieciach energetycznych typu TN: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240" w:lineRule="auto"/>
        <w:ind w:firstLine="0"/>
      </w:pPr>
      <w:r>
        <w:t>wzdłuż trasy linii co 500 m;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r>
        <w:t>na końcu przyłączy dłuższych niż 100 m;</w:t>
      </w:r>
    </w:p>
    <w:p w:rsidR="00815CE6" w:rsidRDefault="005A1AEB" w:rsidP="000B64C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0"/>
      </w:pPr>
      <w:r>
        <w:t>na końcu linii i na końcu każdego odgałęzienia dłuższego niż 200 m.</w:t>
      </w:r>
    </w:p>
    <w:p w:rsidR="000B64CC" w:rsidRDefault="000B64CC" w:rsidP="000B64CC">
      <w:pPr>
        <w:pStyle w:val="Teksttreci20"/>
        <w:shd w:val="clear" w:color="auto" w:fill="auto"/>
        <w:tabs>
          <w:tab w:val="left" w:pos="282"/>
        </w:tabs>
        <w:spacing w:before="0" w:after="0" w:line="240" w:lineRule="auto"/>
        <w:ind w:firstLine="0"/>
      </w:pPr>
    </w:p>
    <w:p w:rsidR="000B64CC" w:rsidRDefault="000B64CC" w:rsidP="000B64CC">
      <w:pPr>
        <w:pStyle w:val="Teksttreci20"/>
        <w:shd w:val="clear" w:color="auto" w:fill="auto"/>
        <w:spacing w:before="82" w:after="88" w:line="240" w:lineRule="auto"/>
        <w:ind w:firstLine="0"/>
      </w:pPr>
      <w:r>
        <w:t>Dla urządzeń prądu stałego o napięciu do 250 V uziemienie robocze może być otwarte (przez iskiernik), dla urządzeń telekomunikacyjnych można stosować uziemienie bezpo</w:t>
      </w:r>
      <w:r>
        <w:softHyphen/>
        <w:t>średnie (rys</w:t>
      </w:r>
      <w:r w:rsidR="00A57465">
        <w:t>. 2</w:t>
      </w:r>
      <w:r>
        <w:t>).</w:t>
      </w:r>
    </w:p>
    <w:p w:rsidR="000B64CC" w:rsidRDefault="000B64CC" w:rsidP="000B64CC">
      <w:pPr>
        <w:pStyle w:val="Teksttreci20"/>
        <w:shd w:val="clear" w:color="auto" w:fill="auto"/>
        <w:tabs>
          <w:tab w:val="left" w:pos="282"/>
        </w:tabs>
        <w:spacing w:before="0" w:after="0" w:line="240" w:lineRule="auto"/>
        <w:ind w:firstLine="0"/>
      </w:pPr>
    </w:p>
    <w:p w:rsidR="00815CE6" w:rsidRDefault="000B64CC" w:rsidP="000B64CC">
      <w:pPr>
        <w:framePr w:h="239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37pt;height:107pt">
            <v:imagedata r:id="rId10" r:href="rId11"/>
          </v:shape>
        </w:pict>
      </w:r>
    </w:p>
    <w:p w:rsidR="00815CE6" w:rsidRDefault="00A57465" w:rsidP="000B64CC">
      <w:pPr>
        <w:pStyle w:val="Podpisobrazu0"/>
        <w:framePr w:h="2395" w:wrap="notBeside" w:vAnchor="text" w:hAnchor="text" w:xAlign="center" w:y="1"/>
        <w:shd w:val="clear" w:color="auto" w:fill="auto"/>
        <w:spacing w:line="240" w:lineRule="auto"/>
        <w:jc w:val="left"/>
      </w:pPr>
      <w:r>
        <w:rPr>
          <w:rStyle w:val="Podpisobrazu2"/>
        </w:rPr>
        <w:t>Rys. 2.</w:t>
      </w:r>
      <w:r w:rsidR="005A1AEB">
        <w:rPr>
          <w:rStyle w:val="Podpisobrazu2"/>
        </w:rPr>
        <w:t>Uziemienie otwarte przez bezpiecznik iskiernikowy (układ sieci IT)</w:t>
      </w:r>
    </w:p>
    <w:p w:rsidR="00815CE6" w:rsidRDefault="00815CE6" w:rsidP="000B64CC">
      <w:pPr>
        <w:rPr>
          <w:sz w:val="2"/>
          <w:szCs w:val="2"/>
        </w:rPr>
      </w:pPr>
    </w:p>
    <w:p w:rsidR="000B64CC" w:rsidRDefault="000B64CC" w:rsidP="000B64CC">
      <w:pPr>
        <w:pStyle w:val="Teksttreci20"/>
        <w:shd w:val="clear" w:color="auto" w:fill="auto"/>
        <w:spacing w:before="82" w:after="88" w:line="240" w:lineRule="auto"/>
        <w:ind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708"/>
      </w:pPr>
      <w:r>
        <w:t xml:space="preserve">Wartość rezystancji uziemienia roboczego nie powinna być większa niż 5 </w:t>
      </w:r>
      <w:r w:rsidR="000B64CC">
        <w:rPr>
          <w:rFonts w:ascii="Symbol" w:hAnsi="Symbol"/>
        </w:rPr>
        <w:t></w:t>
      </w:r>
      <w:r>
        <w:t>, a poszczegól</w:t>
      </w:r>
      <w:r>
        <w:softHyphen/>
        <w:t xml:space="preserve">nych uziemień roboczych dodatkowych - 30 </w:t>
      </w:r>
      <w:r w:rsidR="000B64CC">
        <w:rPr>
          <w:rFonts w:ascii="Symbol" w:hAnsi="Symbol"/>
        </w:rPr>
        <w:t></w:t>
      </w:r>
      <w:r>
        <w:t>.</w:t>
      </w:r>
    </w:p>
    <w:p w:rsidR="00A57465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Jeżeli urządzenie jest z</w:t>
      </w:r>
      <w:r>
        <w:t>asilane z sieci o napięciu wyższym niż 1 kV, rezystancja uziemienia</w:t>
      </w:r>
      <w:r w:rsidR="000B64CC">
        <w:t xml:space="preserve"> </w:t>
      </w:r>
      <w:r>
        <w:t xml:space="preserve">powinna wynosić 5 </w:t>
      </w:r>
      <w:r w:rsidR="000B64CC">
        <w:rPr>
          <w:rFonts w:ascii="Symbol" w:hAnsi="Symbol"/>
        </w:rPr>
        <w:t></w:t>
      </w:r>
      <w:r>
        <w:t xml:space="preserve"> oraz dodatkowo spełniać warunek: 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815CE6" w:rsidRDefault="005A1AEB" w:rsidP="00A57465">
      <w:pPr>
        <w:pStyle w:val="Teksttreci20"/>
        <w:shd w:val="clear" w:color="auto" w:fill="auto"/>
        <w:spacing w:before="0" w:after="0" w:line="240" w:lineRule="auto"/>
        <w:ind w:firstLine="0"/>
        <w:jc w:val="center"/>
      </w:pPr>
      <w:r>
        <w:rPr>
          <w:rStyle w:val="Teksttreci2Kursywa"/>
        </w:rPr>
        <w:t>R</w:t>
      </w:r>
      <w:r>
        <w:rPr>
          <w:rStyle w:val="Teksttreci2Kursywa"/>
          <w:vertAlign w:val="subscript"/>
        </w:rPr>
        <w:t>r</w:t>
      </w:r>
      <w:r>
        <w:t xml:space="preserve"> &lt; 50/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z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t>gdzie:</w:t>
      </w: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firstLine="0"/>
      </w:pP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z</w:t>
      </w:r>
      <w:r>
        <w:t xml:space="preserve"> - wartość prądu zwarcia w sieci wyższego napięcia.</w:t>
      </w:r>
    </w:p>
    <w:p w:rsidR="000B64CC" w:rsidRDefault="000B64CC" w:rsidP="000B64CC">
      <w:pPr>
        <w:pStyle w:val="Teksttreci20"/>
        <w:shd w:val="clear" w:color="auto" w:fill="auto"/>
        <w:spacing w:before="0" w:after="0" w:line="240" w:lineRule="auto"/>
        <w:ind w:left="300" w:firstLine="0"/>
      </w:pPr>
    </w:p>
    <w:p w:rsidR="00815CE6" w:rsidRDefault="005A1AEB" w:rsidP="000B64CC">
      <w:pPr>
        <w:pStyle w:val="Teksttreci20"/>
        <w:shd w:val="clear" w:color="auto" w:fill="auto"/>
        <w:spacing w:before="0" w:after="0" w:line="240" w:lineRule="auto"/>
        <w:ind w:left="300" w:firstLine="0"/>
      </w:pPr>
      <w:r>
        <w:t xml:space="preserve">Wartość prądu 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z</w:t>
      </w:r>
      <w:r>
        <w:t xml:space="preserve"> należy przyjmować jako równą:</w:t>
      </w:r>
    </w:p>
    <w:p w:rsidR="00815CE6" w:rsidRDefault="005A1AEB" w:rsidP="00A57465">
      <w:pPr>
        <w:pStyle w:val="Teksttreci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40" w:lineRule="auto"/>
      </w:pPr>
      <w:r>
        <w:t xml:space="preserve">2- do </w:t>
      </w:r>
      <w:r>
        <w:t>5-krotnej wartości prądu znamionowego wkładki bezpiecznikowej;</w:t>
      </w:r>
    </w:p>
    <w:p w:rsidR="00815CE6" w:rsidRDefault="005A1AEB" w:rsidP="00A57465">
      <w:pPr>
        <w:pStyle w:val="Teksttreci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40" w:lineRule="auto"/>
      </w:pPr>
      <w:r>
        <w:t>1, 2-krotnej wartości prądu nastawienia zabezpieczeń;</w:t>
      </w:r>
    </w:p>
    <w:p w:rsidR="00815CE6" w:rsidRDefault="005A1AEB" w:rsidP="00A57465">
      <w:pPr>
        <w:pStyle w:val="Teksttreci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40" w:lineRule="auto"/>
        <w:jc w:val="left"/>
      </w:pPr>
      <w:r>
        <w:t>wartości prądu pojemnościowego zwarcia z ziemią w sieci zasilającej z izolowanym punktem zerowym;</w:t>
      </w:r>
    </w:p>
    <w:p w:rsidR="00815CE6" w:rsidRDefault="005A1AEB" w:rsidP="00A57465">
      <w:pPr>
        <w:pStyle w:val="Teksttreci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40" w:lineRule="auto"/>
      </w:pPr>
      <w:r>
        <w:t>20% wartości prądu pojemnościowego zwarci</w:t>
      </w:r>
      <w:r>
        <w:t>a z ziemią w sieci skompensowanej;</w:t>
      </w:r>
    </w:p>
    <w:p w:rsidR="00815CE6" w:rsidRDefault="005A1AEB" w:rsidP="00A57465">
      <w:pPr>
        <w:pStyle w:val="Teksttreci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372" w:line="240" w:lineRule="auto"/>
        <w:jc w:val="left"/>
      </w:pPr>
      <w:r>
        <w:t>wartości prądu początkowego zwarcia doziemnego w sieci z bezpośrednio lub za pomo</w:t>
      </w:r>
      <w:r>
        <w:softHyphen/>
        <w:t>cą małej rezystancji uziemienia punktu neutralnego.</w:t>
      </w: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300" w:right="240" w:firstLine="0"/>
      </w:pPr>
      <w:r>
        <w:rPr>
          <w:rStyle w:val="PogrubienieTeksttreci2Arial8pt"/>
        </w:rPr>
        <w:t xml:space="preserve">Uziemienie ochronne </w:t>
      </w:r>
      <w:r>
        <w:t>polega na bezpośrednim (metalicznym) połączeniu części meta</w:t>
      </w:r>
      <w:r>
        <w:softHyphen/>
        <w:t>lowych urządzeń z ziemią (rys. 3). Stosuje się najczęściej w sieciach typu TT i IT. Sku</w:t>
      </w:r>
      <w:r>
        <w:softHyphen/>
        <w:t>teczność ochrony polega na odprowadzeniu do ziemi niebezpiecznego potencjału z części przewodzącej dostępnej. Może ona ponadto powodować szybkie zadziałanie zabezpieczeń.</w:t>
      </w: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520" w:right="1480" w:firstLine="0"/>
        <w:jc w:val="left"/>
      </w:pPr>
      <w:r>
        <w:t xml:space="preserve">Rezystancja uziemienia musi spełniać warunek: </w:t>
      </w: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520" w:right="1480" w:firstLine="0"/>
        <w:jc w:val="left"/>
      </w:pP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520" w:right="1480" w:firstLine="0"/>
        <w:jc w:val="center"/>
      </w:pPr>
      <w:r>
        <w:rPr>
          <w:rStyle w:val="Teksttreci2Kursywa"/>
        </w:rPr>
        <w:t>R</w:t>
      </w:r>
      <w:r>
        <w:rPr>
          <w:rStyle w:val="Teksttreci2Kursywa"/>
          <w:vertAlign w:val="subscript"/>
        </w:rPr>
        <w:t>r</w:t>
      </w:r>
      <w:r>
        <w:t xml:space="preserve"> &lt; 50/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a</w:t>
      </w:r>
      <w:r>
        <w:t>,</w:t>
      </w: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520" w:right="1480" w:firstLine="0"/>
        <w:jc w:val="left"/>
      </w:pP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520" w:right="1480" w:firstLine="0"/>
        <w:jc w:val="left"/>
      </w:pPr>
      <w:r>
        <w:t>gdzie:</w:t>
      </w:r>
    </w:p>
    <w:p w:rsidR="00A57465" w:rsidRDefault="00A57465" w:rsidP="00A57465">
      <w:pPr>
        <w:pStyle w:val="Teksttreci20"/>
        <w:shd w:val="clear" w:color="auto" w:fill="auto"/>
        <w:spacing w:before="0" w:after="0" w:line="240" w:lineRule="auto"/>
        <w:ind w:left="740" w:firstLine="0"/>
        <w:jc w:val="left"/>
      </w:pP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a</w:t>
      </w:r>
      <w:r>
        <w:rPr>
          <w:rStyle w:val="Teksttreci2Kursywa"/>
        </w:rPr>
        <w:t xml:space="preserve"> -</w:t>
      </w:r>
      <w:r>
        <w:t xml:space="preserve"> prąd zapewniający szybkie zadziałanie zabezpieczeń;</w:t>
      </w:r>
    </w:p>
    <w:p w:rsidR="00A57465" w:rsidRDefault="00A57465" w:rsidP="00A57465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jc w:val="left"/>
      </w:pPr>
      <w:r>
        <w:t xml:space="preserve">dla urządzeń różnicowoprądowych przyjmuje się: dla zwykłych 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a</w:t>
      </w:r>
      <w:r>
        <w:rPr>
          <w:rStyle w:val="Teksttreci2Kursywa"/>
        </w:rPr>
        <w:t xml:space="preserve"> </w:t>
      </w:r>
      <w:r>
        <w:rPr>
          <w:rStyle w:val="Teksttreci285ptKursywa"/>
        </w:rPr>
        <w:t>=</w:t>
      </w:r>
      <w:r>
        <w:rPr>
          <w:rStyle w:val="Teksttreci285ptMaelitery"/>
        </w:rPr>
        <w:t xml:space="preserve"> </w:t>
      </w:r>
      <w:r w:rsidR="00CE62CC" w:rsidRPr="00CE62CC">
        <w:rPr>
          <w:rStyle w:val="Teksttreci285ptMaelitery"/>
          <w:sz w:val="20"/>
          <w:szCs w:val="20"/>
        </w:rPr>
        <w:t>I</w:t>
      </w:r>
      <w:r w:rsidR="00CE62CC">
        <w:rPr>
          <w:rStyle w:val="Teksttreci285ptMaelitery"/>
          <w:rFonts w:ascii="Symbol" w:hAnsi="Symbol"/>
        </w:rPr>
        <w:t></w:t>
      </w:r>
      <w:r>
        <w:rPr>
          <w:rStyle w:val="Teksttreci285ptMaelitery"/>
        </w:rPr>
        <w:t xml:space="preserve">n, </w:t>
      </w:r>
      <w:r>
        <w:t xml:space="preserve">selektywnych 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a</w:t>
      </w:r>
      <w:r>
        <w:rPr>
          <w:rStyle w:val="Teksttreci2Kursywa"/>
        </w:rPr>
        <w:t xml:space="preserve"> =</w:t>
      </w:r>
      <w:r>
        <w:t xml:space="preserve"> </w:t>
      </w:r>
      <w:r w:rsidRPr="00230D90">
        <w:rPr>
          <w:rStyle w:val="Teksttreci285ptMaelitery"/>
          <w:sz w:val="20"/>
          <w:szCs w:val="20"/>
        </w:rPr>
        <w:t>2I</w:t>
      </w:r>
      <w:r w:rsidR="00230D90">
        <w:rPr>
          <w:rStyle w:val="Teksttreci285ptMaelitery"/>
          <w:rFonts w:ascii="Symbol" w:hAnsi="Symbol"/>
        </w:rPr>
        <w:t></w:t>
      </w:r>
      <w:r>
        <w:rPr>
          <w:rStyle w:val="Teksttreci285ptMaelitery"/>
        </w:rPr>
        <w:t xml:space="preserve">n, </w:t>
      </w:r>
      <w:r>
        <w:t xml:space="preserve">dla kilku urządzeń przyłączonych do jednego uziomu </w:t>
      </w:r>
      <w:r>
        <w:rPr>
          <w:rStyle w:val="Teksttreci2Kursywa"/>
        </w:rPr>
        <w:t>I</w:t>
      </w:r>
      <w:r>
        <w:rPr>
          <w:rStyle w:val="Teksttreci2Kursywa"/>
          <w:vertAlign w:val="subscript"/>
        </w:rPr>
        <w:t>a</w:t>
      </w:r>
      <w:r>
        <w:t xml:space="preserve"> = </w:t>
      </w:r>
      <w:r w:rsidR="00230D90" w:rsidRPr="00230D90">
        <w:rPr>
          <w:rStyle w:val="Teksttreci285ptMaelitery"/>
          <w:sz w:val="20"/>
          <w:szCs w:val="20"/>
        </w:rPr>
        <w:t>∑I</w:t>
      </w:r>
      <w:r w:rsidR="00230D90">
        <w:rPr>
          <w:rStyle w:val="Teksttreci285ptMaelitery"/>
          <w:rFonts w:ascii="Symbol" w:hAnsi="Symbol"/>
        </w:rPr>
        <w:t></w:t>
      </w:r>
      <w:r>
        <w:rPr>
          <w:rStyle w:val="Teksttreci285ptMaelitery"/>
        </w:rPr>
        <w:t>n;</w:t>
      </w:r>
    </w:p>
    <w:p w:rsidR="00A57465" w:rsidRDefault="00A57465" w:rsidP="00A57465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jc w:val="left"/>
      </w:pPr>
      <w:r>
        <w:t>dla urządzeń przetężeniowych wartość prądu wynika</w:t>
      </w:r>
      <w:r w:rsidR="00CE62CC">
        <w:t>jąca z charakterystyki prądowo</w:t>
      </w:r>
      <w:r>
        <w:t>-czasowej.</w:t>
      </w:r>
    </w:p>
    <w:p w:rsidR="00A57465" w:rsidRDefault="00A57465" w:rsidP="00A57465">
      <w:pPr>
        <w:pStyle w:val="Teksttreci20"/>
        <w:shd w:val="clear" w:color="auto" w:fill="auto"/>
        <w:tabs>
          <w:tab w:val="left" w:pos="584"/>
        </w:tabs>
        <w:spacing w:before="0" w:after="372" w:line="240" w:lineRule="auto"/>
        <w:ind w:firstLine="0"/>
        <w:jc w:val="left"/>
      </w:pPr>
    </w:p>
    <w:p w:rsidR="000B64CC" w:rsidRDefault="000B64CC" w:rsidP="000B64CC">
      <w:pPr>
        <w:framePr w:w="6657" w:h="5046" w:wrap="notBeside" w:vAnchor="text" w:hAnchor="page" w:x="1033" w:y="143"/>
        <w:jc w:val="center"/>
        <w:rPr>
          <w:sz w:val="2"/>
          <w:szCs w:val="2"/>
        </w:rPr>
      </w:pPr>
      <w:r>
        <w:pict>
          <v:shape id="_x0000_i1027" type="#_x0000_t75" style="width:326.5pt;height:246pt">
            <v:imagedata r:id="rId12" r:href="rId13"/>
          </v:shape>
        </w:pict>
      </w:r>
    </w:p>
    <w:p w:rsidR="000B64CC" w:rsidRDefault="00A57465" w:rsidP="00A57465">
      <w:pPr>
        <w:pStyle w:val="Podpisobrazu0"/>
        <w:numPr>
          <w:ilvl w:val="0"/>
          <w:numId w:val="1"/>
        </w:numPr>
        <w:shd w:val="clear" w:color="auto" w:fill="auto"/>
        <w:spacing w:line="240" w:lineRule="auto"/>
        <w:ind w:left="284" w:hanging="284"/>
      </w:pPr>
      <w:r>
        <w:rPr>
          <w:rStyle w:val="Podpisobrazu1"/>
        </w:rPr>
        <w:t>Rys. 3</w:t>
      </w:r>
      <w:r w:rsidR="000B64CC">
        <w:rPr>
          <w:rStyle w:val="Podpisobrazu1"/>
        </w:rPr>
        <w:t xml:space="preserve">. </w:t>
      </w:r>
      <w:r w:rsidR="000B64CC">
        <w:rPr>
          <w:rStyle w:val="Podpisobrazu2"/>
        </w:rPr>
        <w:t>Schematy przyłączania odbiorników chronionych przez uziemienie ochronne: a) do sieci czteroprzewodowej z bezpośrednio uziemionym punktem neutralnym typu TT (np. 3380/220 V), b) do sieci z punktem neutralnym uziemionym przez bezpiecznik iskiernikowy; c) do sieci z izolo</w:t>
      </w:r>
      <w:r w:rsidR="000B64CC">
        <w:rPr>
          <w:rStyle w:val="Podpisobrazu2"/>
        </w:rPr>
        <w:softHyphen/>
        <w:t>wanym punktem neutralnym (np. 3500 V) typu IT; d) najprostszy układ do kontroli stanu izolacji sieci trójprzewodowej z izolowanym punktem neutralnym</w:t>
      </w:r>
    </w:p>
    <w:p w:rsidR="00815CE6" w:rsidRPr="000B64CC" w:rsidRDefault="00815CE6" w:rsidP="000B64CC">
      <w:pPr>
        <w:rPr>
          <w:sz w:val="22"/>
          <w:szCs w:val="22"/>
        </w:rPr>
      </w:pPr>
    </w:p>
    <w:p w:rsidR="00815CE6" w:rsidRPr="00A57465" w:rsidRDefault="005A1AEB" w:rsidP="000B64CC">
      <w:pPr>
        <w:pStyle w:val="Podpistabeli30"/>
        <w:shd w:val="clear" w:color="auto" w:fill="auto"/>
        <w:spacing w:before="43" w:after="550" w:line="240" w:lineRule="auto"/>
        <w:ind w:left="300" w:right="240"/>
        <w:rPr>
          <w:rFonts w:ascii="Times New Roman" w:hAnsi="Times New Roman" w:cs="Times New Roman"/>
        </w:rPr>
      </w:pP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Iz</w:t>
      </w:r>
      <w:r w:rsidRPr="00A57465">
        <w:rPr>
          <w:rStyle w:val="Podpistabeli31"/>
          <w:rFonts w:ascii="Times New Roman" w:hAnsi="Times New Roman" w:cs="Times New Roman"/>
        </w:rPr>
        <w:t xml:space="preserve"> = prąd przy zwarciu przewodu fazowego z obudową odbiornika,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R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  <w:vertAlign w:val="subscript"/>
        </w:rPr>
        <w:t>r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-</w:t>
      </w:r>
      <w:r w:rsidRPr="00A57465">
        <w:rPr>
          <w:rStyle w:val="Podpistabeli31"/>
          <w:rFonts w:ascii="Times New Roman" w:hAnsi="Times New Roman" w:cs="Times New Roman"/>
        </w:rPr>
        <w:t xml:space="preserve"> uziemienie robocze punktu neutralnego,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R</w:t>
      </w:r>
      <w:r w:rsidRPr="00A57465">
        <w:rPr>
          <w:rStyle w:val="Podpistabeli3Kursywa"/>
          <w:rFonts w:ascii="Times New Roman" w:hAnsi="Times New Roman" w:cs="Times New Roman"/>
          <w:vertAlign w:val="subscript"/>
        </w:rPr>
        <w:t>0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 xml:space="preserve"> -</w:t>
      </w:r>
      <w:r w:rsidRPr="00A57465">
        <w:rPr>
          <w:rStyle w:val="Podpistabeli31"/>
          <w:rFonts w:ascii="Times New Roman" w:hAnsi="Times New Roman" w:cs="Times New Roman"/>
        </w:rPr>
        <w:t xml:space="preserve"> uziemienie ochronne odbiornika,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Rv -</w:t>
      </w:r>
      <w:r w:rsidRPr="00A57465">
        <w:rPr>
          <w:rStyle w:val="Podpistabeli31"/>
          <w:rFonts w:ascii="Times New Roman" w:hAnsi="Times New Roman" w:cs="Times New Roman"/>
        </w:rPr>
        <w:t xml:space="preserve"> rezystancja woltomierza,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BI =</w:t>
      </w:r>
      <w:r w:rsidRPr="00A57465">
        <w:rPr>
          <w:rStyle w:val="Podpistabeli31"/>
          <w:rFonts w:ascii="Times New Roman" w:hAnsi="Times New Roman" w:cs="Times New Roman"/>
        </w:rPr>
        <w:t xml:space="preserve"> bezpiecznik iskiernikowy,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 xml:space="preserve">UKSI - </w:t>
      </w:r>
      <w:r w:rsidRPr="00A57465">
        <w:rPr>
          <w:rStyle w:val="Podpistabeli31"/>
          <w:rFonts w:ascii="Times New Roman" w:hAnsi="Times New Roman" w:cs="Times New Roman"/>
        </w:rPr>
        <w:t xml:space="preserve">urządzenie kontroli stanu izolacji, </w:t>
      </w:r>
      <w:r w:rsidRPr="00A57465">
        <w:rPr>
          <w:rStyle w:val="Podpistabeli375ptKursywa"/>
          <w:rFonts w:ascii="Times New Roman" w:hAnsi="Times New Roman" w:cs="Times New Roman"/>
          <w:sz w:val="16"/>
          <w:szCs w:val="16"/>
        </w:rPr>
        <w:t>PE -</w:t>
      </w:r>
      <w:r w:rsidRPr="00A57465">
        <w:rPr>
          <w:rStyle w:val="Podpistabeli31"/>
          <w:rFonts w:ascii="Times New Roman" w:hAnsi="Times New Roman" w:cs="Times New Roman"/>
        </w:rPr>
        <w:t xml:space="preserve"> przewód ochronny uziemiony</w:t>
      </w: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0B64CC">
      <w:pPr>
        <w:pStyle w:val="Teksttreci20"/>
        <w:shd w:val="clear" w:color="auto" w:fill="auto"/>
        <w:spacing w:before="0" w:after="0" w:line="240" w:lineRule="auto"/>
        <w:ind w:left="300" w:right="240" w:firstLine="0"/>
        <w:rPr>
          <w:rStyle w:val="PogrubienieTeksttreci2Arial8pt"/>
        </w:rPr>
      </w:pPr>
    </w:p>
    <w:p w:rsidR="00A57465" w:rsidRDefault="00A57465" w:rsidP="00A57465">
      <w:pPr>
        <w:pStyle w:val="Teksttreci20"/>
        <w:shd w:val="clear" w:color="auto" w:fill="auto"/>
        <w:tabs>
          <w:tab w:val="left" w:pos="774"/>
        </w:tabs>
        <w:spacing w:before="0" w:after="0" w:line="240" w:lineRule="auto"/>
        <w:ind w:firstLine="0"/>
        <w:jc w:val="left"/>
      </w:pPr>
    </w:p>
    <w:sectPr w:rsidR="00A57465" w:rsidSect="00A57465">
      <w:type w:val="continuous"/>
      <w:pgSz w:w="8400" w:h="11900"/>
      <w:pgMar w:top="993" w:right="887" w:bottom="141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EB" w:rsidRDefault="005A1AEB" w:rsidP="00815CE6">
      <w:r>
        <w:separator/>
      </w:r>
    </w:p>
  </w:endnote>
  <w:endnote w:type="continuationSeparator" w:id="1">
    <w:p w:rsidR="005A1AEB" w:rsidRDefault="005A1AEB" w:rsidP="0081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EB" w:rsidRDefault="005A1AEB"/>
  </w:footnote>
  <w:footnote w:type="continuationSeparator" w:id="1">
    <w:p w:rsidR="005A1AEB" w:rsidRDefault="005A1A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6E"/>
    <w:multiLevelType w:val="hybridMultilevel"/>
    <w:tmpl w:val="074C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75B2"/>
    <w:multiLevelType w:val="hybridMultilevel"/>
    <w:tmpl w:val="175A3B02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64EC729C"/>
    <w:multiLevelType w:val="hybridMultilevel"/>
    <w:tmpl w:val="1C02C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0B68"/>
    <w:multiLevelType w:val="multilevel"/>
    <w:tmpl w:val="5D284E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5CE6"/>
    <w:rsid w:val="000B64CC"/>
    <w:rsid w:val="00230D90"/>
    <w:rsid w:val="005A1AEB"/>
    <w:rsid w:val="00815CE6"/>
    <w:rsid w:val="00A57465"/>
    <w:rsid w:val="00C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CE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5CE6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815CE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0"/>
      <w:sz w:val="78"/>
      <w:szCs w:val="78"/>
      <w:u w:val="none"/>
    </w:rPr>
  </w:style>
  <w:style w:type="character" w:customStyle="1" w:styleId="PogrubienieNagwek1Arial27ptBezkursywyOdstpy0pt">
    <w:name w:val="Pogrubienie;Nagłówek #1 + Arial;27 pt;Bez kursywy;Odstępy 0 pt"/>
    <w:basedOn w:val="Nagwek1"/>
    <w:rsid w:val="00815CE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54"/>
      <w:szCs w:val="54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15C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815CE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Arial8pt">
    <w:name w:val="Pogrubienie;Tekst treści (2) + Arial;8 pt"/>
    <w:basedOn w:val="Teksttreci2"/>
    <w:rsid w:val="00815CE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2">
    <w:name w:val="Tekst treści (2)"/>
    <w:basedOn w:val="Teksttreci2"/>
    <w:rsid w:val="00815CE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815C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1">
    <w:name w:val="Podpis obrazu"/>
    <w:basedOn w:val="Podpisobrazu"/>
    <w:rsid w:val="00815CE6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dpisobrazu2">
    <w:name w:val="Podpis obrazu"/>
    <w:basedOn w:val="Podpisobrazu"/>
    <w:rsid w:val="00815CE6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3">
    <w:name w:val="Tekst treści (2)"/>
    <w:basedOn w:val="Teksttreci2"/>
    <w:rsid w:val="00815CE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15C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21">
    <w:name w:val="Nagłówek #1 (2)"/>
    <w:basedOn w:val="Nagwek12"/>
    <w:rsid w:val="00815CE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15CE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815CE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375ptKursywa">
    <w:name w:val="Podpis tabeli (3) + 7;5 pt;Kursywa"/>
    <w:basedOn w:val="Podpistabeli3"/>
    <w:rsid w:val="00815CE6"/>
    <w:rPr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Podpistabeli31">
    <w:name w:val="Podpis tabeli (3)"/>
    <w:basedOn w:val="Podpistabeli3"/>
    <w:rsid w:val="00815CE6"/>
    <w:rPr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tabeli3Kursywa">
    <w:name w:val="Podpis tabeli (3) + Kursywa"/>
    <w:basedOn w:val="Podpistabeli3"/>
    <w:rsid w:val="00815CE6"/>
    <w:rPr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sid w:val="00815CE6"/>
    <w:rPr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85ptMaelitery">
    <w:name w:val="Tekst treści (2) + 8;5 pt;Małe litery"/>
    <w:basedOn w:val="Teksttreci2"/>
    <w:rsid w:val="00815CE6"/>
    <w:rPr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815CE6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-70"/>
      <w:sz w:val="78"/>
      <w:szCs w:val="78"/>
    </w:rPr>
  </w:style>
  <w:style w:type="paragraph" w:customStyle="1" w:styleId="Teksttreci20">
    <w:name w:val="Tekst treści (2)"/>
    <w:basedOn w:val="Normalny"/>
    <w:link w:val="Teksttreci2"/>
    <w:rsid w:val="00815CE6"/>
    <w:pPr>
      <w:shd w:val="clear" w:color="auto" w:fill="FFFFFF"/>
      <w:spacing w:before="360" w:after="360" w:line="240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815CE6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Nagwek120">
    <w:name w:val="Nagłówek #1 (2)"/>
    <w:basedOn w:val="Normalny"/>
    <w:link w:val="Nagwek12"/>
    <w:rsid w:val="00815CE6"/>
    <w:pPr>
      <w:shd w:val="clear" w:color="auto" w:fill="FFFFFF"/>
      <w:spacing w:before="120" w:after="12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Podpistabeli30">
    <w:name w:val="Podpis tabeli (3)"/>
    <w:basedOn w:val="Normalny"/>
    <w:link w:val="Podpistabeli3"/>
    <w:rsid w:val="00815CE6"/>
    <w:pPr>
      <w:shd w:val="clear" w:color="auto" w:fill="FFFFFF"/>
      <w:spacing w:line="178" w:lineRule="exact"/>
      <w:jc w:val="both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3</cp:revision>
  <dcterms:created xsi:type="dcterms:W3CDTF">2020-04-05T19:36:00Z</dcterms:created>
  <dcterms:modified xsi:type="dcterms:W3CDTF">2020-04-05T19:57:00Z</dcterms:modified>
</cp:coreProperties>
</file>