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8" w:rsidRPr="00332988" w:rsidRDefault="00332988" w:rsidP="001863E4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Przekładniki prądowe</w:t>
      </w:r>
    </w:p>
    <w:p w:rsidR="00332988" w:rsidRPr="00AB14BC" w:rsidRDefault="00AB14BC" w:rsidP="001863E4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14BC">
        <w:rPr>
          <w:rFonts w:ascii="Times New Roman" w:hAnsi="Times New Roman" w:cs="Times New Roman"/>
          <w:sz w:val="22"/>
          <w:szCs w:val="22"/>
          <w:shd w:val="clear" w:color="auto" w:fill="EAF1DD"/>
        </w:rPr>
        <w:t>Zapoznaj się z materiałem  i na jego podstawie sporządź krótką notatkę w zeszycie</w:t>
      </w:r>
    </w:p>
    <w:p w:rsidR="00332988" w:rsidRDefault="00332988" w:rsidP="001863E4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52662" w:rsidRPr="001863E4" w:rsidRDefault="00B06B7C" w:rsidP="001863E4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Przekładnik prądowy to transformator przeznaczony do zasilania elektrycznych przyrządów pomiarowych. Jest zbudowany jest z dwóch uzwojeń, pierwotnego i wtórnego, nawiniętych na wspólnym rdzeniu. Uzwojenie pier</w:t>
      </w:r>
      <w:r w:rsidRPr="001863E4">
        <w:rPr>
          <w:rFonts w:ascii="Times New Roman" w:hAnsi="Times New Roman" w:cs="Times New Roman"/>
          <w:sz w:val="22"/>
          <w:szCs w:val="22"/>
        </w:rPr>
        <w:softHyphen/>
        <w:t>wotne włącza się szeregowo do obwodu, natomiast uzwojenie wtórne zasila elektryczne przyrządy pomiarowe. Podział przekładników prądowych ze względu na przeznaczenie:</w:t>
      </w:r>
    </w:p>
    <w:p w:rsidR="00B52662" w:rsidRPr="001863E4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pomiarowe (o klasie dokładności od 0,1; 0,2; 0,5: 1; 3; 5 - do specjalnych zastosowań 0,2 S; 0,5 S) - przy przeciążeniach i zwarciach szybko się nasycają i chronią układy pomiarowe przed zbyt dużymi wartościami prądów po stronie wtórnej,</w:t>
      </w:r>
    </w:p>
    <w:p w:rsidR="00B52662" w:rsidRPr="001863E4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zabezpieczeniowe (dopuszczalne wyższe wartości błędów) - ulegają nasyceniu w mniejszym stopniu i kierują prądy przeciążeniowe oraz zwarcia do urządzeń zabezpieczających.</w:t>
      </w:r>
    </w:p>
    <w:p w:rsidR="00B52662" w:rsidRPr="001863E4" w:rsidRDefault="00B06B7C" w:rsidP="001863E4">
      <w:pPr>
        <w:pStyle w:val="Teksttreci30"/>
        <w:shd w:val="clear" w:color="auto" w:fill="auto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Do zadań przekładnika prądowego należy:</w:t>
      </w:r>
    </w:p>
    <w:p w:rsidR="00B36CB6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 xml:space="preserve">umożliwienie pomiaru za pomocą mierników o niewielkim zakresie, </w:t>
      </w:r>
    </w:p>
    <w:p w:rsidR="00B36CB6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 xml:space="preserve">oddzielenie galwaniczne przyrządów od obwodu kontrolowanego, </w:t>
      </w:r>
    </w:p>
    <w:p w:rsidR="00B36CB6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 xml:space="preserve">umożliwienie umieszczenia przyrządów w dużej odległości od obwodu kontrolowanego, </w:t>
      </w:r>
    </w:p>
    <w:p w:rsidR="00B52662" w:rsidRPr="001863E4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możliwość standaryzacji przyrządów pomiarowych zasilanych z przekładników dzięki znormalizowaniu prą</w:t>
      </w:r>
      <w:r w:rsidRPr="001863E4">
        <w:rPr>
          <w:rFonts w:ascii="Times New Roman" w:hAnsi="Times New Roman" w:cs="Times New Roman"/>
          <w:sz w:val="22"/>
          <w:szCs w:val="22"/>
        </w:rPr>
        <w:softHyphen/>
        <w:t>dów strony wtórnej.</w:t>
      </w:r>
    </w:p>
    <w:p w:rsidR="00B52662" w:rsidRPr="001863E4" w:rsidRDefault="00B06B7C" w:rsidP="00B36CB6">
      <w:pPr>
        <w:pStyle w:val="Teksttreci30"/>
        <w:shd w:val="clear" w:color="auto" w:fill="auto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Obciążalność prądowa strony pierwotnej i wtórnej przekładnika:</w:t>
      </w:r>
    </w:p>
    <w:p w:rsidR="00B52662" w:rsidRPr="001863E4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strona pierwotna - znormalizowany szereg wartości znamionowych prądów I</w:t>
      </w:r>
      <w:r w:rsidR="001863E4">
        <w:rPr>
          <w:rFonts w:ascii="Times New Roman" w:hAnsi="Times New Roman" w:cs="Times New Roman"/>
          <w:sz w:val="22"/>
          <w:szCs w:val="22"/>
          <w:vertAlign w:val="subscript"/>
        </w:rPr>
        <w:t>pn</w:t>
      </w:r>
      <w:r w:rsidRPr="001863E4">
        <w:rPr>
          <w:rFonts w:ascii="Times New Roman" w:hAnsi="Times New Roman" w:cs="Times New Roman"/>
          <w:sz w:val="22"/>
          <w:szCs w:val="22"/>
        </w:rPr>
        <w:t xml:space="preserve"> 10; 12,5; 15; 20; 25; 30; 40; 50;</w:t>
      </w:r>
      <w:r w:rsidR="001863E4">
        <w:rPr>
          <w:rFonts w:ascii="Times New Roman" w:hAnsi="Times New Roman" w:cs="Times New Roman"/>
          <w:sz w:val="22"/>
          <w:szCs w:val="22"/>
        </w:rPr>
        <w:t xml:space="preserve"> </w:t>
      </w:r>
      <w:r w:rsidRPr="001863E4">
        <w:rPr>
          <w:rFonts w:ascii="Times New Roman" w:hAnsi="Times New Roman" w:cs="Times New Roman"/>
          <w:sz w:val="22"/>
          <w:szCs w:val="22"/>
        </w:rPr>
        <w:t>60; 75 A i ich dziesiętne wielokrotności (wartości podkreślone są wartościami zalecanymi),</w:t>
      </w:r>
    </w:p>
    <w:p w:rsidR="00B52662" w:rsidRPr="001863E4" w:rsidRDefault="00B06B7C" w:rsidP="001863E4">
      <w:pPr>
        <w:pStyle w:val="Teksttreci30"/>
        <w:numPr>
          <w:ilvl w:val="0"/>
          <w:numId w:val="1"/>
        </w:numPr>
        <w:shd w:val="clear" w:color="auto" w:fill="auto"/>
        <w:spacing w:after="71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3E4">
        <w:rPr>
          <w:rFonts w:ascii="Times New Roman" w:hAnsi="Times New Roman" w:cs="Times New Roman"/>
          <w:sz w:val="22"/>
          <w:szCs w:val="22"/>
        </w:rPr>
        <w:t>strona wtórna - znormalizowane wartości prądów znamionowych I</w:t>
      </w:r>
      <w:r w:rsidRPr="001863E4">
        <w:rPr>
          <w:rFonts w:ascii="Times New Roman" w:hAnsi="Times New Roman" w:cs="Times New Roman"/>
          <w:sz w:val="22"/>
          <w:szCs w:val="22"/>
          <w:vertAlign w:val="subscript"/>
        </w:rPr>
        <w:t>sn</w:t>
      </w:r>
      <w:r w:rsidRPr="001863E4">
        <w:rPr>
          <w:rFonts w:ascii="Times New Roman" w:hAnsi="Times New Roman" w:cs="Times New Roman"/>
          <w:sz w:val="22"/>
          <w:szCs w:val="22"/>
        </w:rPr>
        <w:t xml:space="preserve"> -1; 2; 5 A (zalecana wartość 5 A).</w:t>
      </w:r>
    </w:p>
    <w:p w:rsidR="00B52662" w:rsidRPr="001863E4" w:rsidRDefault="001863E4" w:rsidP="001863E4">
      <w:pPr>
        <w:pStyle w:val="Teksttreci30"/>
        <w:shd w:val="clear" w:color="auto" w:fill="auto"/>
        <w:spacing w:line="245" w:lineRule="exact"/>
        <w:ind w:right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Zaciski uzwojenia pierwotnego przekładnika prądowego oznaczmy P1 i P2 (dawniej dużymi literami K i L), a wtórne S1 i S2 (dawniej małymi literami k i l). </w:t>
      </w:r>
      <w:r w:rsidR="00B06B7C" w:rsidRPr="001863E4">
        <w:rPr>
          <w:rFonts w:ascii="Times New Roman" w:hAnsi="Times New Roman" w:cs="Times New Roman"/>
          <w:sz w:val="22"/>
          <w:szCs w:val="22"/>
        </w:rPr>
        <w:t>Przekładnik prądowy powinien pracować tylko przy zwartym uzwojeniu strony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6B7C" w:rsidRPr="001863E4">
        <w:rPr>
          <w:rFonts w:ascii="Times New Roman" w:hAnsi="Times New Roman" w:cs="Times New Roman"/>
          <w:sz w:val="22"/>
          <w:szCs w:val="22"/>
        </w:rPr>
        <w:t>wtórnej. Uzwojenie wtórne oraz rdzeń przekładn</w:t>
      </w:r>
      <w:r w:rsidRPr="001863E4">
        <w:rPr>
          <w:rFonts w:ascii="Times New Roman" w:hAnsi="Times New Roman" w:cs="Times New Roman"/>
          <w:sz w:val="22"/>
          <w:szCs w:val="22"/>
        </w:rPr>
        <w:t xml:space="preserve">ika należy uziemić </w:t>
      </w:r>
    </w:p>
    <w:p w:rsidR="001863E4" w:rsidRDefault="001863E4">
      <w:pPr>
        <w:pStyle w:val="Teksttreci30"/>
        <w:shd w:val="clear" w:color="auto" w:fill="auto"/>
        <w:spacing w:line="245" w:lineRule="exact"/>
        <w:ind w:right="2020"/>
      </w:pPr>
    </w:p>
    <w:p w:rsidR="001863E4" w:rsidRDefault="001863E4">
      <w:pPr>
        <w:pStyle w:val="Teksttreci30"/>
        <w:shd w:val="clear" w:color="auto" w:fill="auto"/>
        <w:spacing w:line="245" w:lineRule="exact"/>
        <w:ind w:right="2020"/>
      </w:pPr>
    </w:p>
    <w:p w:rsidR="00B52662" w:rsidRDefault="00AB14BC">
      <w:pPr>
        <w:framePr w:h="148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74.2pt">
            <v:imagedata r:id="rId7" r:href="rId8"/>
          </v:shape>
        </w:pict>
      </w:r>
    </w:p>
    <w:p w:rsidR="00B52662" w:rsidRDefault="00B52662">
      <w:pPr>
        <w:rPr>
          <w:sz w:val="2"/>
          <w:szCs w:val="2"/>
        </w:rPr>
      </w:pPr>
    </w:p>
    <w:p w:rsidR="00B52662" w:rsidRPr="001863E4" w:rsidRDefault="00B06B7C">
      <w:pPr>
        <w:pStyle w:val="Teksttreci20"/>
        <w:shd w:val="clear" w:color="auto" w:fill="auto"/>
        <w:spacing w:before="115" w:line="180" w:lineRule="exact"/>
        <w:ind w:left="940"/>
        <w:rPr>
          <w:rFonts w:ascii="Times New Roman" w:hAnsi="Times New Roman" w:cs="Times New Roman"/>
        </w:rPr>
      </w:pPr>
      <w:r w:rsidRPr="001863E4">
        <w:rPr>
          <w:rFonts w:ascii="Times New Roman" w:hAnsi="Times New Roman" w:cs="Times New Roman"/>
        </w:rPr>
        <w:t>Uziemienie uzwojenia wtórnego przekładnika prądowego</w:t>
      </w:r>
    </w:p>
    <w:p w:rsidR="00B52662" w:rsidRDefault="00B06B7C">
      <w:pPr>
        <w:pStyle w:val="Nagwek620"/>
        <w:keepNext/>
        <w:keepLines/>
        <w:shd w:val="clear" w:color="auto" w:fill="auto"/>
        <w:spacing w:line="190" w:lineRule="exact"/>
      </w:pPr>
      <w:r>
        <w:rPr>
          <w:rStyle w:val="Nagwek621"/>
          <w:b/>
          <w:bCs/>
        </w:rPr>
        <w:lastRenderedPageBreak/>
        <w:t>Oznaczanie zacisków przekładników prądowych</w:t>
      </w:r>
    </w:p>
    <w:p w:rsidR="00B52662" w:rsidRDefault="00AB14BC">
      <w:pPr>
        <w:framePr w:h="389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309.8pt;height:195.25pt">
            <v:imagedata r:id="rId9" r:href="rId10"/>
          </v:shape>
        </w:pict>
      </w:r>
    </w:p>
    <w:p w:rsidR="00B52662" w:rsidRDefault="00B06B7C">
      <w:pPr>
        <w:pStyle w:val="Teksttreci20"/>
        <w:shd w:val="clear" w:color="auto" w:fill="auto"/>
        <w:spacing w:before="158" w:after="181" w:line="202" w:lineRule="exact"/>
        <w:jc w:val="both"/>
      </w:pPr>
      <w:r>
        <w:rPr>
          <w:rStyle w:val="Teksttreci21"/>
        </w:rPr>
        <w:t xml:space="preserve"> </w:t>
      </w:r>
      <w:r>
        <w:t>Oznaczanie zacisków w przekładniku prądowym: a) jednoprzekładniowym, b) z zaczepem w uzwojeniu wtórnym, c) z uzwojeniem pierwotnym o dwóch sekcjach do łączenia szeregowego lub równoległego, d) z dwoma uzwojeniami wtórnymi</w:t>
      </w:r>
    </w:p>
    <w:p w:rsidR="00B52662" w:rsidRDefault="00B06B7C">
      <w:pPr>
        <w:pStyle w:val="Teksttreci30"/>
        <w:shd w:val="clear" w:color="auto" w:fill="auto"/>
        <w:spacing w:after="124" w:line="200" w:lineRule="exact"/>
        <w:ind w:left="280"/>
      </w:pPr>
      <w:r>
        <w:t>Przekładnię prądową przekładnika można wyznaczyć z zależności</w:t>
      </w:r>
      <w:r w:rsidR="001863E4">
        <w:t>:</w:t>
      </w:r>
    </w:p>
    <w:p w:rsidR="00B52662" w:rsidRDefault="001863E4" w:rsidP="001863E4">
      <w:pPr>
        <w:pStyle w:val="Teksttreci70"/>
        <w:shd w:val="clear" w:color="auto" w:fill="auto"/>
        <w:spacing w:line="200" w:lineRule="exact"/>
        <w:jc w:val="center"/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</w:pPr>
      <w:r w:rsidRPr="001863E4">
        <w:rPr>
          <w:rStyle w:val="Teksttreci7Odstpy0pt"/>
          <w:rFonts w:ascii="Times New Roman" w:hAnsi="Times New Roman" w:cs="Times New Roman"/>
          <w:sz w:val="24"/>
          <w:szCs w:val="24"/>
        </w:rPr>
        <w:t>ϑ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  <w:t>i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</w:rPr>
        <w:t>=I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  <w:t>1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</w:rPr>
        <w:t>/I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</w:rPr>
        <w:t>= N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  <w:t>1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</w:rPr>
        <w:t>/N</w:t>
      </w:r>
      <w:r w:rsidRPr="001863E4"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A79A9" w:rsidRDefault="006A79A9" w:rsidP="001863E4">
      <w:pPr>
        <w:pStyle w:val="Teksttreci70"/>
        <w:shd w:val="clear" w:color="auto" w:fill="auto"/>
        <w:spacing w:line="200" w:lineRule="exact"/>
        <w:jc w:val="center"/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</w:pPr>
    </w:p>
    <w:p w:rsidR="006A79A9" w:rsidRDefault="006A79A9" w:rsidP="001863E4">
      <w:pPr>
        <w:pStyle w:val="Teksttreci70"/>
        <w:shd w:val="clear" w:color="auto" w:fill="auto"/>
        <w:spacing w:line="200" w:lineRule="exact"/>
        <w:jc w:val="center"/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</w:pPr>
    </w:p>
    <w:p w:rsidR="006A79A9" w:rsidRDefault="006A79A9" w:rsidP="001863E4">
      <w:pPr>
        <w:pStyle w:val="Teksttreci70"/>
        <w:shd w:val="clear" w:color="auto" w:fill="auto"/>
        <w:spacing w:line="200" w:lineRule="exact"/>
        <w:jc w:val="center"/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</w:pPr>
    </w:p>
    <w:p w:rsidR="006A79A9" w:rsidRDefault="006A79A9" w:rsidP="001863E4">
      <w:pPr>
        <w:pStyle w:val="Teksttreci70"/>
        <w:shd w:val="clear" w:color="auto" w:fill="auto"/>
        <w:spacing w:line="200" w:lineRule="exact"/>
        <w:jc w:val="center"/>
        <w:rPr>
          <w:rStyle w:val="Teksttreci7Odstpy0pt"/>
          <w:rFonts w:ascii="Times New Roman" w:hAnsi="Times New Roman" w:cs="Times New Roman"/>
          <w:sz w:val="24"/>
          <w:szCs w:val="24"/>
          <w:vertAlign w:val="subscript"/>
        </w:rPr>
      </w:pPr>
    </w:p>
    <w:p w:rsidR="006A79A9" w:rsidRPr="006A79A9" w:rsidRDefault="006A79A9" w:rsidP="001863E4">
      <w:pPr>
        <w:pStyle w:val="Teksttreci7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6A79A9" w:rsidRPr="006A79A9" w:rsidSect="00332988">
      <w:pgSz w:w="11900" w:h="16840"/>
      <w:pgMar w:top="1560" w:right="1114" w:bottom="2977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A8" w:rsidRDefault="00A363A8" w:rsidP="00B52662">
      <w:r>
        <w:separator/>
      </w:r>
    </w:p>
  </w:endnote>
  <w:endnote w:type="continuationSeparator" w:id="1">
    <w:p w:rsidR="00A363A8" w:rsidRDefault="00A363A8" w:rsidP="00B5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A8" w:rsidRDefault="00A363A8"/>
  </w:footnote>
  <w:footnote w:type="continuationSeparator" w:id="1">
    <w:p w:rsidR="00A363A8" w:rsidRDefault="00A363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17C"/>
    <w:multiLevelType w:val="hybridMultilevel"/>
    <w:tmpl w:val="2AEE40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2662"/>
    <w:rsid w:val="001863E4"/>
    <w:rsid w:val="00332988"/>
    <w:rsid w:val="006A79A9"/>
    <w:rsid w:val="00A363A8"/>
    <w:rsid w:val="00AB14BC"/>
    <w:rsid w:val="00B06B7C"/>
    <w:rsid w:val="00B254FA"/>
    <w:rsid w:val="00B36CB6"/>
    <w:rsid w:val="00B5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266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2662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B5266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5266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sid w:val="00B52662"/>
    <w:rPr>
      <w:rFonts w:ascii="Corbel" w:eastAsia="Corbel" w:hAnsi="Corbel" w:cs="Corbe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621">
    <w:name w:val="Nagłówek #6 (2)"/>
    <w:basedOn w:val="Nagwek62"/>
    <w:rsid w:val="00B5266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B5266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5266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eksttreci7Odstpy0pt">
    <w:name w:val="Tekst treści (7) + Odstępy 0 pt"/>
    <w:basedOn w:val="Teksttreci7"/>
    <w:rsid w:val="00B52662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52662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B52662"/>
    <w:pPr>
      <w:shd w:val="clear" w:color="auto" w:fill="FFFFFF"/>
      <w:spacing w:before="120" w:line="240" w:lineRule="exact"/>
    </w:pPr>
    <w:rPr>
      <w:rFonts w:ascii="Sylfaen" w:eastAsia="Sylfaen" w:hAnsi="Sylfaen" w:cs="Sylfaen"/>
      <w:sz w:val="18"/>
      <w:szCs w:val="18"/>
    </w:rPr>
  </w:style>
  <w:style w:type="paragraph" w:customStyle="1" w:styleId="Nagwek620">
    <w:name w:val="Nagłówek #6 (2)"/>
    <w:basedOn w:val="Normalny"/>
    <w:link w:val="Nagwek62"/>
    <w:rsid w:val="00B52662"/>
    <w:pPr>
      <w:shd w:val="clear" w:color="auto" w:fill="FFFFFF"/>
      <w:spacing w:line="0" w:lineRule="atLeast"/>
      <w:jc w:val="both"/>
      <w:outlineLvl w:val="5"/>
    </w:pPr>
    <w:rPr>
      <w:rFonts w:ascii="Corbel" w:eastAsia="Corbel" w:hAnsi="Corbel" w:cs="Corbe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B52662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E4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3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6</cp:revision>
  <dcterms:created xsi:type="dcterms:W3CDTF">2020-03-25T18:55:00Z</dcterms:created>
  <dcterms:modified xsi:type="dcterms:W3CDTF">2020-03-26T11:53:00Z</dcterms:modified>
</cp:coreProperties>
</file>